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23"/>
        <w:gridCol w:w="1411"/>
        <w:gridCol w:w="3217"/>
        <w:gridCol w:w="1516"/>
        <w:gridCol w:w="3156"/>
        <w:gridCol w:w="2325"/>
      </w:tblGrid>
      <w:tr w:rsidR="003B6C20" w:rsidRPr="00EB6AFE" w14:paraId="0E287B9F" w14:textId="77777777" w:rsidTr="00F0618C">
        <w:tc>
          <w:tcPr>
            <w:tcW w:w="14174" w:type="dxa"/>
            <w:gridSpan w:val="6"/>
            <w:shd w:val="clear" w:color="auto" w:fill="D5DCE4" w:themeFill="text2" w:themeFillTint="33"/>
          </w:tcPr>
          <w:p w14:paraId="76BEBB68" w14:textId="77777777" w:rsidR="003B6C20" w:rsidRPr="00EB6AFE" w:rsidRDefault="003B6C20" w:rsidP="003B6C20">
            <w:pPr>
              <w:pStyle w:val="ListParagraph"/>
              <w:numPr>
                <w:ilvl w:val="0"/>
                <w:numId w:val="1"/>
              </w:numPr>
              <w:spacing w:after="0" w:line="240" w:lineRule="auto"/>
              <w:rPr>
                <w:rFonts w:ascii="Arial" w:hAnsi="Arial" w:cs="Arial"/>
                <w:b/>
              </w:rPr>
            </w:pPr>
            <w:r w:rsidRPr="00EB6AFE">
              <w:rPr>
                <w:rFonts w:ascii="Arial" w:hAnsi="Arial" w:cs="Arial"/>
                <w:b/>
              </w:rPr>
              <w:t>Summary Information</w:t>
            </w:r>
          </w:p>
        </w:tc>
      </w:tr>
      <w:tr w:rsidR="003B6C20" w:rsidRPr="00EB6AFE" w14:paraId="4D2325BC" w14:textId="77777777" w:rsidTr="00F0618C">
        <w:tc>
          <w:tcPr>
            <w:tcW w:w="2362" w:type="dxa"/>
          </w:tcPr>
          <w:p w14:paraId="421B3989" w14:textId="77777777" w:rsidR="003B6C20" w:rsidRPr="00EB6AFE" w:rsidRDefault="003B6C20" w:rsidP="00F0618C">
            <w:pPr>
              <w:rPr>
                <w:rFonts w:ascii="Arial" w:hAnsi="Arial" w:cs="Arial"/>
                <w:b/>
              </w:rPr>
            </w:pPr>
            <w:r w:rsidRPr="00EB6AFE">
              <w:rPr>
                <w:rFonts w:ascii="Arial" w:hAnsi="Arial" w:cs="Arial"/>
                <w:b/>
              </w:rPr>
              <w:t>School</w:t>
            </w:r>
          </w:p>
        </w:tc>
        <w:tc>
          <w:tcPr>
            <w:tcW w:w="6251" w:type="dxa"/>
            <w:gridSpan w:val="3"/>
          </w:tcPr>
          <w:p w14:paraId="297B0E25" w14:textId="77777777" w:rsidR="003B6C20" w:rsidRPr="00EB6AFE" w:rsidRDefault="003B6C20" w:rsidP="00F0618C">
            <w:pPr>
              <w:rPr>
                <w:rFonts w:ascii="Arial" w:hAnsi="Arial" w:cs="Arial"/>
              </w:rPr>
            </w:pPr>
            <w:r w:rsidRPr="00EB6AFE">
              <w:rPr>
                <w:rFonts w:ascii="Arial" w:hAnsi="Arial" w:cs="Arial"/>
              </w:rPr>
              <w:t>Hebden Green School</w:t>
            </w:r>
          </w:p>
        </w:tc>
        <w:tc>
          <w:tcPr>
            <w:tcW w:w="3198" w:type="dxa"/>
          </w:tcPr>
          <w:p w14:paraId="70DA5EF4" w14:textId="77777777" w:rsidR="003B6C20" w:rsidRPr="00EB6AFE" w:rsidRDefault="003B6C20" w:rsidP="00F0618C">
            <w:pPr>
              <w:rPr>
                <w:rFonts w:ascii="Arial" w:hAnsi="Arial" w:cs="Arial"/>
                <w:b/>
              </w:rPr>
            </w:pPr>
            <w:r w:rsidRPr="00EB6AFE">
              <w:rPr>
                <w:rFonts w:ascii="Arial" w:hAnsi="Arial" w:cs="Arial"/>
                <w:b/>
              </w:rPr>
              <w:t>Type of SEN (</w:t>
            </w:r>
            <w:proofErr w:type="gramStart"/>
            <w:r w:rsidRPr="00EB6AFE">
              <w:rPr>
                <w:rFonts w:ascii="Arial" w:hAnsi="Arial" w:cs="Arial"/>
                <w:b/>
              </w:rPr>
              <w:t>e.g.</w:t>
            </w:r>
            <w:proofErr w:type="gramEnd"/>
            <w:r w:rsidRPr="00EB6AFE">
              <w:rPr>
                <w:rFonts w:ascii="Arial" w:hAnsi="Arial" w:cs="Arial"/>
                <w:b/>
              </w:rPr>
              <w:t xml:space="preserve"> PMLD/SLD/MLD etc.)</w:t>
            </w:r>
          </w:p>
        </w:tc>
        <w:tc>
          <w:tcPr>
            <w:tcW w:w="2363" w:type="dxa"/>
          </w:tcPr>
          <w:p w14:paraId="0479BBB8" w14:textId="77777777" w:rsidR="003B6C20" w:rsidRPr="00EB6AFE" w:rsidRDefault="003B6C20" w:rsidP="00F0618C">
            <w:pPr>
              <w:rPr>
                <w:rFonts w:ascii="Arial" w:hAnsi="Arial" w:cs="Arial"/>
              </w:rPr>
            </w:pPr>
            <w:r w:rsidRPr="00EB6AFE">
              <w:rPr>
                <w:rFonts w:ascii="Arial" w:hAnsi="Arial" w:cs="Arial"/>
              </w:rPr>
              <w:t>PD, MLD, SLD, PMLD</w:t>
            </w:r>
          </w:p>
        </w:tc>
      </w:tr>
      <w:tr w:rsidR="003B6C20" w:rsidRPr="00EB6AFE" w14:paraId="47D1C504" w14:textId="77777777" w:rsidTr="00F0618C">
        <w:tc>
          <w:tcPr>
            <w:tcW w:w="2362" w:type="dxa"/>
          </w:tcPr>
          <w:p w14:paraId="586B775C" w14:textId="5A729068" w:rsidR="003B6C20" w:rsidRPr="00EB6AFE" w:rsidRDefault="00C30D3D" w:rsidP="00F0618C">
            <w:pPr>
              <w:rPr>
                <w:rFonts w:ascii="Arial" w:hAnsi="Arial" w:cs="Arial"/>
                <w:b/>
              </w:rPr>
            </w:pPr>
            <w:r>
              <w:rPr>
                <w:rFonts w:ascii="Arial" w:hAnsi="Arial" w:cs="Arial"/>
                <w:b/>
              </w:rPr>
              <w:t>Financial Year</w:t>
            </w:r>
          </w:p>
        </w:tc>
        <w:tc>
          <w:tcPr>
            <w:tcW w:w="1432" w:type="dxa"/>
          </w:tcPr>
          <w:p w14:paraId="2DCEEB00" w14:textId="28DF4A03" w:rsidR="003B6C20" w:rsidRPr="00EB6AFE" w:rsidRDefault="00C30D3D" w:rsidP="00F0618C">
            <w:pPr>
              <w:rPr>
                <w:rFonts w:ascii="Arial" w:hAnsi="Arial" w:cs="Arial"/>
              </w:rPr>
            </w:pPr>
            <w:r>
              <w:rPr>
                <w:rFonts w:ascii="Arial" w:hAnsi="Arial" w:cs="Arial"/>
              </w:rPr>
              <w:t>April 2021-</w:t>
            </w:r>
            <w:r w:rsidR="00E52B3D">
              <w:rPr>
                <w:rFonts w:ascii="Arial" w:hAnsi="Arial" w:cs="Arial"/>
              </w:rPr>
              <w:t>July 2022</w:t>
            </w:r>
          </w:p>
        </w:tc>
        <w:tc>
          <w:tcPr>
            <w:tcW w:w="3292" w:type="dxa"/>
          </w:tcPr>
          <w:p w14:paraId="761A2C06" w14:textId="77777777" w:rsidR="003B6C20" w:rsidRPr="00EB6AFE" w:rsidRDefault="003B6C20" w:rsidP="00F0618C">
            <w:pPr>
              <w:rPr>
                <w:rFonts w:ascii="Arial" w:hAnsi="Arial" w:cs="Arial"/>
                <w:b/>
              </w:rPr>
            </w:pPr>
            <w:r>
              <w:rPr>
                <w:rFonts w:ascii="Arial" w:hAnsi="Arial" w:cs="Arial"/>
                <w:b/>
              </w:rPr>
              <w:t>Total Catch Up Grant</w:t>
            </w:r>
            <w:r w:rsidRPr="00EB6AFE">
              <w:rPr>
                <w:rFonts w:ascii="Arial" w:hAnsi="Arial" w:cs="Arial"/>
                <w:b/>
              </w:rPr>
              <w:t xml:space="preserve"> budget</w:t>
            </w:r>
          </w:p>
        </w:tc>
        <w:tc>
          <w:tcPr>
            <w:tcW w:w="1527" w:type="dxa"/>
          </w:tcPr>
          <w:p w14:paraId="6517D7E4" w14:textId="24FE1CAC" w:rsidR="003B6C20" w:rsidRPr="00EB6AFE" w:rsidRDefault="003B6C20" w:rsidP="00F0618C">
            <w:pPr>
              <w:rPr>
                <w:rFonts w:ascii="Arial" w:hAnsi="Arial" w:cs="Arial"/>
              </w:rPr>
            </w:pPr>
            <w:r>
              <w:rPr>
                <w:rFonts w:ascii="Arial" w:hAnsi="Arial" w:cs="Arial"/>
              </w:rPr>
              <w:t>29,000.00</w:t>
            </w:r>
            <w:r w:rsidR="00C30D3D">
              <w:rPr>
                <w:rFonts w:ascii="Arial" w:hAnsi="Arial" w:cs="Arial"/>
              </w:rPr>
              <w:t xml:space="preserve"> (approx.)</w:t>
            </w:r>
          </w:p>
        </w:tc>
        <w:tc>
          <w:tcPr>
            <w:tcW w:w="3198" w:type="dxa"/>
          </w:tcPr>
          <w:p w14:paraId="5EC22D74" w14:textId="77777777" w:rsidR="003B6C20" w:rsidRPr="00EB6AFE" w:rsidRDefault="003B6C20" w:rsidP="00F0618C">
            <w:pPr>
              <w:rPr>
                <w:rFonts w:ascii="Arial" w:hAnsi="Arial" w:cs="Arial"/>
                <w:b/>
              </w:rPr>
            </w:pPr>
            <w:r>
              <w:rPr>
                <w:rFonts w:ascii="Arial" w:hAnsi="Arial" w:cs="Arial"/>
                <w:b/>
              </w:rPr>
              <w:t>Date of most recent Grant</w:t>
            </w:r>
            <w:r w:rsidRPr="00EB6AFE">
              <w:rPr>
                <w:rFonts w:ascii="Arial" w:hAnsi="Arial" w:cs="Arial"/>
                <w:b/>
              </w:rPr>
              <w:t xml:space="preserve"> Review</w:t>
            </w:r>
          </w:p>
        </w:tc>
        <w:tc>
          <w:tcPr>
            <w:tcW w:w="2363" w:type="dxa"/>
          </w:tcPr>
          <w:p w14:paraId="5A569CFF" w14:textId="77777777" w:rsidR="003B6C20" w:rsidRPr="00EB6AFE" w:rsidRDefault="003B6C20" w:rsidP="00F0618C">
            <w:pPr>
              <w:rPr>
                <w:rFonts w:ascii="Arial" w:hAnsi="Arial" w:cs="Arial"/>
              </w:rPr>
            </w:pPr>
            <w:r>
              <w:rPr>
                <w:rFonts w:ascii="Arial" w:hAnsi="Arial" w:cs="Arial"/>
              </w:rPr>
              <w:t>Reviewed Jan/July 2021</w:t>
            </w:r>
          </w:p>
        </w:tc>
      </w:tr>
    </w:tbl>
    <w:p w14:paraId="5580173F" w14:textId="77777777" w:rsidR="003B6C20" w:rsidRDefault="003B6C20" w:rsidP="003B6C20"/>
    <w:tbl>
      <w:tblPr>
        <w:tblStyle w:val="TableGrid"/>
        <w:tblW w:w="0" w:type="auto"/>
        <w:tblLook w:val="04A0" w:firstRow="1" w:lastRow="0" w:firstColumn="1" w:lastColumn="0" w:noHBand="0" w:noVBand="1"/>
      </w:tblPr>
      <w:tblGrid>
        <w:gridCol w:w="6971"/>
        <w:gridCol w:w="6977"/>
      </w:tblGrid>
      <w:tr w:rsidR="003B6C20" w:rsidRPr="00EB6AFE" w14:paraId="210EF11A" w14:textId="77777777" w:rsidTr="00F0618C">
        <w:tc>
          <w:tcPr>
            <w:tcW w:w="14174" w:type="dxa"/>
            <w:gridSpan w:val="2"/>
            <w:shd w:val="clear" w:color="auto" w:fill="D5DCE4" w:themeFill="text2" w:themeFillTint="33"/>
          </w:tcPr>
          <w:p w14:paraId="2E08C233" w14:textId="77777777" w:rsidR="003B6C20" w:rsidRPr="00EB6AFE" w:rsidRDefault="003B6C20" w:rsidP="003B6C20">
            <w:pPr>
              <w:pStyle w:val="ListParagraph"/>
              <w:numPr>
                <w:ilvl w:val="0"/>
                <w:numId w:val="1"/>
              </w:numPr>
              <w:spacing w:after="0" w:line="240" w:lineRule="auto"/>
              <w:rPr>
                <w:rFonts w:ascii="Arial" w:hAnsi="Arial" w:cs="Arial"/>
                <w:b/>
              </w:rPr>
            </w:pPr>
          </w:p>
        </w:tc>
      </w:tr>
      <w:tr w:rsidR="003B6C20" w:rsidRPr="00EB6AFE" w14:paraId="7ADF0993" w14:textId="77777777" w:rsidTr="00F0618C">
        <w:trPr>
          <w:trHeight w:val="733"/>
        </w:trPr>
        <w:tc>
          <w:tcPr>
            <w:tcW w:w="14174" w:type="dxa"/>
            <w:gridSpan w:val="2"/>
          </w:tcPr>
          <w:p w14:paraId="55442C5D" w14:textId="77777777" w:rsidR="003B6C20" w:rsidRDefault="003B6C20" w:rsidP="00F0618C">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Schools should use this funding for specific activities to support their pupils to catch up for lost teaching over the previous months, in line with the guidance on </w:t>
            </w:r>
            <w:hyperlink r:id="rId5" w:anchor="section-3-curriculum-behaviour-and-pastoral-support" w:history="1">
              <w:r>
                <w:rPr>
                  <w:rStyle w:val="Hyperlink"/>
                  <w:rFonts w:ascii="Arial" w:hAnsi="Arial" w:cs="Arial"/>
                  <w:color w:val="4C2C92"/>
                  <w:sz w:val="22"/>
                  <w:szCs w:val="22"/>
                  <w:bdr w:val="none" w:sz="0" w:space="0" w:color="auto" w:frame="1"/>
                </w:rPr>
                <w:t>curriculum expectations for the next academic year</w:t>
              </w:r>
            </w:hyperlink>
            <w:r>
              <w:rPr>
                <w:rFonts w:ascii="Arial" w:hAnsi="Arial" w:cs="Arial"/>
                <w:color w:val="0B0C0C"/>
                <w:sz w:val="22"/>
                <w:szCs w:val="22"/>
              </w:rPr>
              <w:t>.</w:t>
            </w:r>
          </w:p>
          <w:p w14:paraId="3366D549" w14:textId="77777777" w:rsidR="003B6C20" w:rsidRDefault="003B6C20" w:rsidP="00F0618C">
            <w:pPr>
              <w:pStyle w:val="NormalWeb"/>
              <w:shd w:val="clear" w:color="auto" w:fill="FFFFFF"/>
              <w:spacing w:before="230" w:beforeAutospacing="0" w:after="230" w:afterAutospacing="0"/>
              <w:rPr>
                <w:rFonts w:ascii="Arial" w:hAnsi="Arial" w:cs="Arial"/>
                <w:color w:val="0B0C0C"/>
                <w:sz w:val="22"/>
                <w:szCs w:val="22"/>
              </w:rPr>
            </w:pPr>
            <w:r>
              <w:rPr>
                <w:rFonts w:ascii="Arial" w:hAnsi="Arial" w:cs="Arial"/>
                <w:color w:val="0B0C0C"/>
                <w:sz w:val="22"/>
                <w:szCs w:val="22"/>
              </w:rPr>
              <w:t>Schools have the flexibility to spend their funding in the best way for their cohort and circumstances.</w:t>
            </w:r>
          </w:p>
          <w:p w14:paraId="0B1121C5" w14:textId="77777777" w:rsidR="003B6C20" w:rsidRDefault="00E52B3D" w:rsidP="00F0618C">
            <w:pPr>
              <w:pStyle w:val="NormalWeb"/>
              <w:shd w:val="clear" w:color="auto" w:fill="FFFFFF"/>
              <w:spacing w:before="230" w:beforeAutospacing="0" w:after="230" w:afterAutospacing="0"/>
              <w:rPr>
                <w:rFonts w:ascii="Arial" w:hAnsi="Arial" w:cs="Arial"/>
                <w:color w:val="0B0C0C"/>
                <w:sz w:val="22"/>
                <w:szCs w:val="22"/>
              </w:rPr>
            </w:pPr>
            <w:hyperlink r:id="rId6" w:history="1">
              <w:r w:rsidR="003B6C20" w:rsidRPr="00EE2FBB">
                <w:rPr>
                  <w:rStyle w:val="Hyperlink"/>
                  <w:rFonts w:ascii="Arial" w:hAnsi="Arial" w:cs="Arial"/>
                  <w:sz w:val="22"/>
                  <w:szCs w:val="22"/>
                </w:rPr>
                <w:t>https://www.gov.uk/guidance/coronavirus-covid-19-catch-up-premium</w:t>
              </w:r>
            </w:hyperlink>
          </w:p>
          <w:p w14:paraId="2B494AA6" w14:textId="77777777" w:rsidR="003B6C20" w:rsidRPr="00E67504" w:rsidRDefault="003B6C20" w:rsidP="00F0618C">
            <w:pPr>
              <w:rPr>
                <w:rFonts w:ascii="Arial" w:hAnsi="Arial" w:cs="Arial"/>
                <w:b/>
              </w:rPr>
            </w:pPr>
            <w:r w:rsidRPr="00E67504">
              <w:rPr>
                <w:rFonts w:ascii="Arial" w:hAnsi="Arial" w:cs="Arial"/>
                <w:b/>
              </w:rPr>
              <w:t>Curriculum Expectations for the Next Academic Year</w:t>
            </w:r>
          </w:p>
          <w:p w14:paraId="35C1921B" w14:textId="77777777" w:rsidR="003B6C20" w:rsidRDefault="003B6C20" w:rsidP="00F0618C">
            <w:pPr>
              <w:shd w:val="clear" w:color="auto" w:fill="FFFFFF"/>
              <w:spacing w:before="230" w:after="230"/>
              <w:rPr>
                <w:rFonts w:ascii="Arial" w:hAnsi="Arial" w:cs="Arial"/>
                <w:color w:val="0B0C0C"/>
                <w:shd w:val="clear" w:color="auto" w:fill="FFFFFF"/>
              </w:rPr>
            </w:pPr>
            <w:r>
              <w:rPr>
                <w:rFonts w:ascii="Arial" w:hAnsi="Arial" w:cs="Arial"/>
                <w:color w:val="0B0C0C"/>
                <w:shd w:val="clear" w:color="auto" w:fill="FFFFFF"/>
              </w:rPr>
              <w:t>All pupils receive a high-quality education that promotes their development and prepares them for the opportunities, responsibilities and experiences of later life.</w:t>
            </w:r>
          </w:p>
          <w:p w14:paraId="5E0EDA71" w14:textId="77777777" w:rsidR="003B6C20" w:rsidRPr="005C75D9" w:rsidRDefault="003B6C20" w:rsidP="00F0618C">
            <w:pPr>
              <w:pStyle w:val="NormalWeb"/>
              <w:shd w:val="clear" w:color="auto" w:fill="FFFFFF"/>
              <w:spacing w:before="230" w:beforeAutospacing="0" w:after="230" w:afterAutospacing="0"/>
              <w:rPr>
                <w:rFonts w:ascii="Arial" w:hAnsi="Arial" w:cs="Arial"/>
                <w:b/>
                <w:sz w:val="22"/>
                <w:szCs w:val="22"/>
              </w:rPr>
            </w:pPr>
            <w:r w:rsidRPr="005C75D9">
              <w:rPr>
                <w:rFonts w:ascii="Arial" w:hAnsi="Arial" w:cs="Arial"/>
                <w:sz w:val="22"/>
                <w:szCs w:val="22"/>
              </w:rPr>
              <w:t xml:space="preserve">Children and young people across the country have experienced unprecedented disruption to their education as a result of coronavirus (COVID-19). Those from the most vulnerable and disadvantaged backgrounds will be among </w:t>
            </w:r>
            <w:proofErr w:type="gramStart"/>
            <w:r w:rsidRPr="005C75D9">
              <w:rPr>
                <w:rFonts w:ascii="Arial" w:hAnsi="Arial" w:cs="Arial"/>
                <w:sz w:val="22"/>
                <w:szCs w:val="22"/>
              </w:rPr>
              <w:t>those hardest hit</w:t>
            </w:r>
            <w:proofErr w:type="gramEnd"/>
            <w:r w:rsidRPr="005C75D9">
              <w:rPr>
                <w:rFonts w:ascii="Arial" w:hAnsi="Arial" w:cs="Arial"/>
                <w:sz w:val="22"/>
                <w:szCs w:val="22"/>
              </w:rPr>
              <w:t>. The aggregate impact of lost time in education will be substantial, and the scale of our response must match the scale of the challenge. Schools’ allocations will be calculated on a per pupil basis, providing each mainstream school with a total of £80 for each pupil in years reception through to 11. 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tc>
      </w:tr>
      <w:tr w:rsidR="003B6C20" w:rsidRPr="00EB6AFE" w14:paraId="70E96989" w14:textId="77777777" w:rsidTr="00F0618C">
        <w:trPr>
          <w:trHeight w:val="385"/>
        </w:trPr>
        <w:tc>
          <w:tcPr>
            <w:tcW w:w="7087" w:type="dxa"/>
          </w:tcPr>
          <w:p w14:paraId="597F3527" w14:textId="77777777" w:rsidR="003B6C20" w:rsidRDefault="003B6C20" w:rsidP="00F0618C">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Use of Funds</w:t>
            </w:r>
          </w:p>
        </w:tc>
        <w:tc>
          <w:tcPr>
            <w:tcW w:w="7087" w:type="dxa"/>
          </w:tcPr>
          <w:p w14:paraId="0026F09D" w14:textId="77777777" w:rsidR="003B6C20" w:rsidRDefault="003B6C20" w:rsidP="00F0618C">
            <w:pPr>
              <w:pStyle w:val="NormalWeb"/>
              <w:shd w:val="clear" w:color="auto" w:fill="FFFFFF"/>
              <w:spacing w:before="0" w:beforeAutospacing="0" w:after="0" w:afterAutospacing="0"/>
              <w:rPr>
                <w:rFonts w:ascii="Arial" w:hAnsi="Arial" w:cs="Arial"/>
                <w:color w:val="0B0C0C"/>
                <w:sz w:val="22"/>
                <w:szCs w:val="22"/>
              </w:rPr>
            </w:pPr>
            <w:r>
              <w:rPr>
                <w:rFonts w:ascii="Arial" w:hAnsi="Arial" w:cs="Arial"/>
                <w:color w:val="0B0C0C"/>
                <w:sz w:val="22"/>
                <w:szCs w:val="22"/>
              </w:rPr>
              <w:t>EEF Recommendations</w:t>
            </w:r>
          </w:p>
        </w:tc>
      </w:tr>
      <w:tr w:rsidR="003B6C20" w:rsidRPr="00EB6AFE" w14:paraId="0EA4CEF6" w14:textId="77777777" w:rsidTr="00F0618C">
        <w:trPr>
          <w:trHeight w:val="733"/>
        </w:trPr>
        <w:tc>
          <w:tcPr>
            <w:tcW w:w="7087" w:type="dxa"/>
          </w:tcPr>
          <w:p w14:paraId="458296F2" w14:textId="77777777" w:rsidR="003B6C20" w:rsidRPr="005C75D9" w:rsidRDefault="003B6C20" w:rsidP="00F0618C">
            <w:pPr>
              <w:pStyle w:val="NormalWeb"/>
              <w:shd w:val="clear" w:color="auto" w:fill="FFFFFF"/>
              <w:spacing w:before="0" w:beforeAutospacing="0" w:after="0" w:afterAutospacing="0"/>
              <w:rPr>
                <w:rFonts w:ascii="Arial" w:hAnsi="Arial" w:cs="Arial"/>
                <w:color w:val="0B0C0C"/>
                <w:sz w:val="22"/>
                <w:szCs w:val="22"/>
              </w:rPr>
            </w:pPr>
            <w:r w:rsidRPr="005C75D9">
              <w:rPr>
                <w:rFonts w:ascii="Arial" w:hAnsi="Arial" w:cs="Arial"/>
                <w:sz w:val="22"/>
                <w:szCs w:val="22"/>
              </w:rPr>
              <w:t xml:space="preserve">Schools should use this funding for specific activities to support their pupils to catch up for lost teaching over the previous months, in line with the guidance on curriculum expectations for the next academic year. Schools have the flexibility to spend their funding in the best way for their cohort and circumstances. To support schools to make the best use of this funding, the Education Endowment Foundation (EEF) has published a coronavirus (COVID-19) support guide for </w:t>
            </w:r>
            <w:r w:rsidRPr="005C75D9">
              <w:rPr>
                <w:rFonts w:ascii="Arial" w:hAnsi="Arial" w:cs="Arial"/>
                <w:sz w:val="22"/>
                <w:szCs w:val="22"/>
              </w:rPr>
              <w:lastRenderedPageBreak/>
              <w:t>schools with evidence-based approaches to catch up for all students. Schools should use this document to help them direct their additional funding in the most effective way.</w:t>
            </w:r>
          </w:p>
        </w:tc>
        <w:tc>
          <w:tcPr>
            <w:tcW w:w="7087" w:type="dxa"/>
          </w:tcPr>
          <w:p w14:paraId="3DE5929D" w14:textId="77777777" w:rsidR="003B6C20" w:rsidRPr="005C75D9" w:rsidRDefault="003B6C20" w:rsidP="00F0618C">
            <w:pPr>
              <w:pStyle w:val="NormalWeb"/>
              <w:shd w:val="clear" w:color="auto" w:fill="FFFFFF"/>
              <w:spacing w:after="0"/>
              <w:rPr>
                <w:rFonts w:ascii="Arial" w:hAnsi="Arial" w:cs="Arial"/>
                <w:color w:val="0B0C0C"/>
                <w:sz w:val="22"/>
                <w:szCs w:val="22"/>
              </w:rPr>
            </w:pPr>
            <w:r>
              <w:rPr>
                <w:rFonts w:ascii="Arial" w:hAnsi="Arial" w:cs="Arial"/>
                <w:color w:val="0B0C0C"/>
                <w:sz w:val="22"/>
                <w:szCs w:val="22"/>
              </w:rPr>
              <w:lastRenderedPageBreak/>
              <w:t>T</w:t>
            </w:r>
            <w:r w:rsidRPr="005C75D9">
              <w:rPr>
                <w:rFonts w:ascii="Arial" w:hAnsi="Arial" w:cs="Arial"/>
                <w:color w:val="0B0C0C"/>
                <w:sz w:val="22"/>
                <w:szCs w:val="22"/>
              </w:rPr>
              <w:t>he EEF advises the following:</w:t>
            </w:r>
          </w:p>
          <w:p w14:paraId="2B365C91"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Arial" w:hAnsi="Arial" w:cs="Arial"/>
                <w:color w:val="0B0C0C"/>
                <w:sz w:val="22"/>
                <w:szCs w:val="22"/>
              </w:rPr>
              <w:t xml:space="preserve">Teaching and whole school strategies </w:t>
            </w:r>
          </w:p>
          <w:p w14:paraId="5F89DDBF" w14:textId="77777777" w:rsidR="003B6C20" w:rsidRPr="005C75D9" w:rsidRDefault="003B6C20" w:rsidP="00F0618C">
            <w:pPr>
              <w:pStyle w:val="NormalWeb"/>
              <w:shd w:val="clear" w:color="auto" w:fill="FFFFFF"/>
              <w:spacing w:before="0" w:beforeAutospacing="0"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Supporting great teaching</w:t>
            </w:r>
          </w:p>
          <w:p w14:paraId="470CD5A2" w14:textId="77777777" w:rsidR="003B6C20" w:rsidRPr="005C75D9" w:rsidRDefault="003B6C20" w:rsidP="00F0618C">
            <w:pPr>
              <w:pStyle w:val="NormalWeb"/>
              <w:shd w:val="clear" w:color="auto" w:fill="FFFFFF"/>
              <w:spacing w:before="0" w:beforeAutospacing="0" w:after="0"/>
              <w:rPr>
                <w:rFonts w:ascii="Arial" w:hAnsi="Arial" w:cs="Arial"/>
                <w:color w:val="0B0C0C"/>
                <w:sz w:val="22"/>
                <w:szCs w:val="22"/>
              </w:rPr>
            </w:pPr>
            <w:r w:rsidRPr="005C75D9">
              <w:rPr>
                <w:rFonts w:ascii="Segoe UI Symbol" w:hAnsi="Segoe UI Symbol" w:cs="Segoe UI Symbol"/>
                <w:color w:val="0B0C0C"/>
                <w:sz w:val="22"/>
                <w:szCs w:val="22"/>
              </w:rPr>
              <w:lastRenderedPageBreak/>
              <w:t>⮚</w:t>
            </w:r>
            <w:r w:rsidRPr="005C75D9">
              <w:rPr>
                <w:rFonts w:ascii="Arial" w:hAnsi="Arial" w:cs="Arial"/>
                <w:color w:val="0B0C0C"/>
                <w:sz w:val="22"/>
                <w:szCs w:val="22"/>
              </w:rPr>
              <w:t xml:space="preserve"> Pupil assessment and feedback </w:t>
            </w:r>
          </w:p>
          <w:p w14:paraId="526C7B3F" w14:textId="77777777" w:rsidR="003B6C20" w:rsidRPr="005C75D9" w:rsidRDefault="003B6C20" w:rsidP="00F0618C">
            <w:pPr>
              <w:pStyle w:val="NormalWeb"/>
              <w:shd w:val="clear" w:color="auto" w:fill="FFFFFF"/>
              <w:spacing w:before="0" w:beforeAutospacing="0"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Transition support</w:t>
            </w:r>
          </w:p>
          <w:p w14:paraId="26C10019"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Arial" w:hAnsi="Arial" w:cs="Arial"/>
                <w:color w:val="0B0C0C"/>
                <w:sz w:val="22"/>
                <w:szCs w:val="22"/>
              </w:rPr>
              <w:t xml:space="preserve">Targeted approaches </w:t>
            </w:r>
          </w:p>
          <w:p w14:paraId="552D7B40"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One to one and small group tuition </w:t>
            </w:r>
          </w:p>
          <w:p w14:paraId="4CDE1A9E"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Intervention programmes </w:t>
            </w:r>
          </w:p>
          <w:p w14:paraId="7FB00D77"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Extended school time</w:t>
            </w:r>
          </w:p>
          <w:p w14:paraId="200187EB"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Arial" w:hAnsi="Arial" w:cs="Arial"/>
                <w:color w:val="0B0C0C"/>
                <w:sz w:val="22"/>
                <w:szCs w:val="22"/>
              </w:rPr>
              <w:t xml:space="preserve">Wider strategies </w:t>
            </w:r>
          </w:p>
          <w:p w14:paraId="75C7F53F" w14:textId="77777777" w:rsidR="003B6C20" w:rsidRDefault="003B6C20" w:rsidP="00F0618C">
            <w:pPr>
              <w:pStyle w:val="NormalWeb"/>
              <w:shd w:val="clear" w:color="auto" w:fill="FFFFFF"/>
              <w:spacing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Supporting parent and carers </w:t>
            </w:r>
          </w:p>
          <w:p w14:paraId="1318588B" w14:textId="77777777" w:rsidR="003B6C20" w:rsidRPr="005C75D9" w:rsidRDefault="003B6C20" w:rsidP="00F0618C">
            <w:pPr>
              <w:pStyle w:val="NormalWeb"/>
              <w:shd w:val="clear" w:color="auto" w:fill="FFFFFF"/>
              <w:spacing w:after="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Access to technology </w:t>
            </w:r>
          </w:p>
          <w:p w14:paraId="28097A47" w14:textId="77777777" w:rsidR="003B6C20" w:rsidRDefault="003B6C20" w:rsidP="00F0618C">
            <w:pPr>
              <w:pStyle w:val="NormalWeb"/>
              <w:shd w:val="clear" w:color="auto" w:fill="FFFFFF"/>
              <w:spacing w:before="0" w:beforeAutospacing="0" w:after="0" w:afterAutospacing="0"/>
              <w:rPr>
                <w:rFonts w:ascii="Arial" w:hAnsi="Arial" w:cs="Arial"/>
                <w:color w:val="0B0C0C"/>
                <w:sz w:val="22"/>
                <w:szCs w:val="22"/>
              </w:rPr>
            </w:pPr>
            <w:r w:rsidRPr="005C75D9">
              <w:rPr>
                <w:rFonts w:ascii="Segoe UI Symbol" w:hAnsi="Segoe UI Symbol" w:cs="Segoe UI Symbol"/>
                <w:color w:val="0B0C0C"/>
                <w:sz w:val="22"/>
                <w:szCs w:val="22"/>
              </w:rPr>
              <w:t>⮚</w:t>
            </w:r>
            <w:r w:rsidRPr="005C75D9">
              <w:rPr>
                <w:rFonts w:ascii="Arial" w:hAnsi="Arial" w:cs="Arial"/>
                <w:color w:val="0B0C0C"/>
                <w:sz w:val="22"/>
                <w:szCs w:val="22"/>
              </w:rPr>
              <w:t xml:space="preserve"> Summer support</w:t>
            </w:r>
          </w:p>
        </w:tc>
      </w:tr>
    </w:tbl>
    <w:p w14:paraId="63A46CAF" w14:textId="77777777" w:rsidR="003B6C20" w:rsidRDefault="003B6C20" w:rsidP="003B6C20"/>
    <w:tbl>
      <w:tblPr>
        <w:tblStyle w:val="TableGrid"/>
        <w:tblW w:w="0" w:type="auto"/>
        <w:tblLook w:val="04A0" w:firstRow="1" w:lastRow="0" w:firstColumn="1" w:lastColumn="0" w:noHBand="0" w:noVBand="1"/>
      </w:tblPr>
      <w:tblGrid>
        <w:gridCol w:w="949"/>
        <w:gridCol w:w="12999"/>
      </w:tblGrid>
      <w:tr w:rsidR="003B6C20" w:rsidRPr="00EB6AFE" w14:paraId="7E7307F0" w14:textId="77777777" w:rsidTr="00F0618C">
        <w:tc>
          <w:tcPr>
            <w:tcW w:w="14174" w:type="dxa"/>
            <w:gridSpan w:val="2"/>
            <w:shd w:val="clear" w:color="auto" w:fill="D5DCE4" w:themeFill="text2" w:themeFillTint="33"/>
          </w:tcPr>
          <w:p w14:paraId="35EA740E" w14:textId="77777777" w:rsidR="003B6C20" w:rsidRPr="00EB6AFE" w:rsidRDefault="003B6C20" w:rsidP="003B6C20">
            <w:pPr>
              <w:pStyle w:val="ListParagraph"/>
              <w:numPr>
                <w:ilvl w:val="0"/>
                <w:numId w:val="1"/>
              </w:numPr>
              <w:spacing w:after="0" w:line="240" w:lineRule="auto"/>
              <w:rPr>
                <w:rFonts w:ascii="Arial" w:hAnsi="Arial" w:cs="Arial"/>
                <w:b/>
              </w:rPr>
            </w:pPr>
            <w:r w:rsidRPr="00EB6AFE">
              <w:rPr>
                <w:rFonts w:ascii="Arial" w:hAnsi="Arial" w:cs="Arial"/>
                <w:b/>
              </w:rPr>
              <w:t xml:space="preserve">Barriers to future attainment </w:t>
            </w:r>
          </w:p>
        </w:tc>
      </w:tr>
      <w:tr w:rsidR="003B6C20" w:rsidRPr="00EB6AFE" w14:paraId="2613ED6B" w14:textId="77777777" w:rsidTr="00F0618C">
        <w:tc>
          <w:tcPr>
            <w:tcW w:w="959" w:type="dxa"/>
          </w:tcPr>
          <w:p w14:paraId="1E046DA3" w14:textId="77777777" w:rsidR="003B6C20" w:rsidRPr="00EB6AFE" w:rsidRDefault="003B6C20" w:rsidP="00F0618C">
            <w:pPr>
              <w:rPr>
                <w:rFonts w:ascii="Arial" w:hAnsi="Arial" w:cs="Arial"/>
                <w:b/>
              </w:rPr>
            </w:pPr>
            <w:r w:rsidRPr="00EB6AFE">
              <w:rPr>
                <w:rFonts w:ascii="Arial" w:hAnsi="Arial" w:cs="Arial"/>
                <w:b/>
              </w:rPr>
              <w:t>A.</w:t>
            </w:r>
          </w:p>
        </w:tc>
        <w:tc>
          <w:tcPr>
            <w:tcW w:w="13215" w:type="dxa"/>
          </w:tcPr>
          <w:p w14:paraId="2AEECBFA" w14:textId="77777777" w:rsidR="003B6C20" w:rsidRPr="00EB6AFE" w:rsidRDefault="003B6C20" w:rsidP="00F0618C">
            <w:pPr>
              <w:rPr>
                <w:rFonts w:ascii="Arial" w:hAnsi="Arial" w:cs="Arial"/>
              </w:rPr>
            </w:pPr>
            <w:r>
              <w:rPr>
                <w:rFonts w:ascii="Arial" w:hAnsi="Arial" w:cs="Arial"/>
              </w:rPr>
              <w:t>Access to shared and collaborative working with peers linked to long term remote learning and increased risk of remote learning due to complex SEND</w:t>
            </w:r>
          </w:p>
        </w:tc>
      </w:tr>
      <w:tr w:rsidR="003B6C20" w:rsidRPr="00EB6AFE" w14:paraId="31DD653D" w14:textId="77777777" w:rsidTr="00F0618C">
        <w:tc>
          <w:tcPr>
            <w:tcW w:w="959" w:type="dxa"/>
          </w:tcPr>
          <w:p w14:paraId="6587F32B" w14:textId="77777777" w:rsidR="003B6C20" w:rsidRPr="00EB6AFE" w:rsidRDefault="003B6C20" w:rsidP="00F0618C">
            <w:pPr>
              <w:rPr>
                <w:rFonts w:ascii="Arial" w:hAnsi="Arial" w:cs="Arial"/>
                <w:b/>
              </w:rPr>
            </w:pPr>
            <w:r w:rsidRPr="00EB6AFE">
              <w:rPr>
                <w:rFonts w:ascii="Arial" w:hAnsi="Arial" w:cs="Arial"/>
                <w:b/>
              </w:rPr>
              <w:t>B.</w:t>
            </w:r>
          </w:p>
        </w:tc>
        <w:tc>
          <w:tcPr>
            <w:tcW w:w="13215" w:type="dxa"/>
          </w:tcPr>
          <w:p w14:paraId="2B889589" w14:textId="77777777" w:rsidR="003B6C20" w:rsidRPr="00EB6AFE" w:rsidRDefault="003B6C20" w:rsidP="00F0618C">
            <w:pPr>
              <w:rPr>
                <w:rFonts w:ascii="Arial" w:hAnsi="Arial" w:cs="Arial"/>
              </w:rPr>
            </w:pPr>
            <w:r>
              <w:rPr>
                <w:rFonts w:ascii="Arial" w:hAnsi="Arial" w:cs="Arial"/>
              </w:rPr>
              <w:t>Access to communication and social interaction with peers linked to long term remote learning and increased risk of remote learning due to complex SEND</w:t>
            </w:r>
          </w:p>
        </w:tc>
      </w:tr>
      <w:tr w:rsidR="003B6C20" w:rsidRPr="00EB6AFE" w14:paraId="4743D92A" w14:textId="77777777" w:rsidTr="00F0618C">
        <w:tc>
          <w:tcPr>
            <w:tcW w:w="959" w:type="dxa"/>
          </w:tcPr>
          <w:p w14:paraId="15819F0B" w14:textId="77777777" w:rsidR="003B6C20" w:rsidRPr="00EB6AFE" w:rsidRDefault="003B6C20" w:rsidP="00F0618C">
            <w:pPr>
              <w:rPr>
                <w:rFonts w:ascii="Arial" w:hAnsi="Arial" w:cs="Arial"/>
                <w:b/>
              </w:rPr>
            </w:pPr>
            <w:r w:rsidRPr="00EB6AFE">
              <w:rPr>
                <w:rFonts w:ascii="Arial" w:hAnsi="Arial" w:cs="Arial"/>
                <w:b/>
              </w:rPr>
              <w:t>C.</w:t>
            </w:r>
          </w:p>
        </w:tc>
        <w:tc>
          <w:tcPr>
            <w:tcW w:w="13215" w:type="dxa"/>
          </w:tcPr>
          <w:p w14:paraId="28BF2038" w14:textId="77777777" w:rsidR="003B6C20" w:rsidRPr="00EB6AFE" w:rsidRDefault="003B6C20" w:rsidP="00F0618C">
            <w:pPr>
              <w:rPr>
                <w:rFonts w:ascii="Arial" w:hAnsi="Arial" w:cs="Arial"/>
              </w:rPr>
            </w:pPr>
            <w:r>
              <w:rPr>
                <w:rFonts w:ascii="Arial" w:hAnsi="Arial" w:cs="Arial"/>
              </w:rPr>
              <w:t>Cross over of engaging and appropriate learning activities and opportunities between an onsite and remote offer</w:t>
            </w:r>
          </w:p>
        </w:tc>
      </w:tr>
    </w:tbl>
    <w:p w14:paraId="10EEEB6A" w14:textId="77777777" w:rsidR="003B6C20" w:rsidRDefault="003B6C20" w:rsidP="003B6C20"/>
    <w:tbl>
      <w:tblPr>
        <w:tblStyle w:val="TableGrid"/>
        <w:tblW w:w="0" w:type="auto"/>
        <w:tblLook w:val="04A0" w:firstRow="1" w:lastRow="0" w:firstColumn="1" w:lastColumn="0" w:noHBand="0" w:noVBand="1"/>
      </w:tblPr>
      <w:tblGrid>
        <w:gridCol w:w="1087"/>
        <w:gridCol w:w="6275"/>
        <w:gridCol w:w="6586"/>
      </w:tblGrid>
      <w:tr w:rsidR="003B6C20" w:rsidRPr="00EB6AFE" w14:paraId="37D94CEF" w14:textId="77777777" w:rsidTr="00F0618C">
        <w:tc>
          <w:tcPr>
            <w:tcW w:w="14174" w:type="dxa"/>
            <w:gridSpan w:val="3"/>
            <w:shd w:val="clear" w:color="auto" w:fill="D5DCE4" w:themeFill="text2" w:themeFillTint="33"/>
          </w:tcPr>
          <w:p w14:paraId="38C9FC1A" w14:textId="77777777" w:rsidR="003B6C20" w:rsidRPr="00EB6AFE" w:rsidRDefault="003B6C20" w:rsidP="003B6C20">
            <w:pPr>
              <w:pStyle w:val="ListParagraph"/>
              <w:numPr>
                <w:ilvl w:val="0"/>
                <w:numId w:val="1"/>
              </w:numPr>
              <w:spacing w:after="0" w:line="240" w:lineRule="auto"/>
              <w:rPr>
                <w:rFonts w:ascii="Arial" w:hAnsi="Arial" w:cs="Arial"/>
                <w:b/>
              </w:rPr>
            </w:pPr>
            <w:r w:rsidRPr="00EB6AFE">
              <w:rPr>
                <w:rFonts w:ascii="Arial" w:hAnsi="Arial" w:cs="Arial"/>
                <w:b/>
              </w:rPr>
              <w:t>Outcomes</w:t>
            </w:r>
          </w:p>
        </w:tc>
      </w:tr>
      <w:tr w:rsidR="003B6C20" w:rsidRPr="00EB6AFE" w14:paraId="1D77A66A" w14:textId="77777777" w:rsidTr="00F0618C">
        <w:tc>
          <w:tcPr>
            <w:tcW w:w="1101" w:type="dxa"/>
          </w:tcPr>
          <w:p w14:paraId="26693E59" w14:textId="77777777" w:rsidR="003B6C20" w:rsidRPr="00EB6AFE" w:rsidRDefault="003B6C20" w:rsidP="00F0618C">
            <w:pPr>
              <w:rPr>
                <w:rFonts w:ascii="Arial" w:hAnsi="Arial" w:cs="Arial"/>
              </w:rPr>
            </w:pPr>
          </w:p>
        </w:tc>
        <w:tc>
          <w:tcPr>
            <w:tcW w:w="6378" w:type="dxa"/>
          </w:tcPr>
          <w:p w14:paraId="2E89A7C9" w14:textId="77777777" w:rsidR="003B6C20" w:rsidRPr="00EB6AFE" w:rsidRDefault="003B6C20" w:rsidP="00F0618C">
            <w:pPr>
              <w:rPr>
                <w:rFonts w:ascii="Arial" w:hAnsi="Arial" w:cs="Arial"/>
                <w:i/>
              </w:rPr>
            </w:pPr>
            <w:r w:rsidRPr="00EB6AFE">
              <w:rPr>
                <w:rFonts w:ascii="Arial" w:hAnsi="Arial" w:cs="Arial"/>
                <w:i/>
              </w:rPr>
              <w:t>Desired outcomes and how they will be measured</w:t>
            </w:r>
          </w:p>
        </w:tc>
        <w:tc>
          <w:tcPr>
            <w:tcW w:w="6695" w:type="dxa"/>
          </w:tcPr>
          <w:p w14:paraId="71F6A07C" w14:textId="77777777" w:rsidR="003B6C20" w:rsidRPr="00EB6AFE" w:rsidRDefault="003B6C20" w:rsidP="00F0618C">
            <w:pPr>
              <w:rPr>
                <w:rFonts w:ascii="Arial" w:hAnsi="Arial" w:cs="Arial"/>
                <w:i/>
              </w:rPr>
            </w:pPr>
            <w:r w:rsidRPr="00EB6AFE">
              <w:rPr>
                <w:rFonts w:ascii="Arial" w:hAnsi="Arial" w:cs="Arial"/>
                <w:i/>
              </w:rPr>
              <w:t>Success criteria</w:t>
            </w:r>
          </w:p>
        </w:tc>
      </w:tr>
      <w:tr w:rsidR="003B6C20" w:rsidRPr="00EB6AFE" w14:paraId="03E1C518" w14:textId="77777777" w:rsidTr="00F0618C">
        <w:tc>
          <w:tcPr>
            <w:tcW w:w="1101" w:type="dxa"/>
          </w:tcPr>
          <w:p w14:paraId="1238039B" w14:textId="77777777" w:rsidR="003B6C20" w:rsidRPr="00EB6AFE" w:rsidRDefault="003B6C20" w:rsidP="00F0618C">
            <w:pPr>
              <w:rPr>
                <w:rFonts w:ascii="Arial" w:hAnsi="Arial" w:cs="Arial"/>
                <w:b/>
              </w:rPr>
            </w:pPr>
            <w:r w:rsidRPr="00EB6AFE">
              <w:rPr>
                <w:rFonts w:ascii="Arial" w:hAnsi="Arial" w:cs="Arial"/>
                <w:b/>
              </w:rPr>
              <w:t>A.</w:t>
            </w:r>
          </w:p>
        </w:tc>
        <w:tc>
          <w:tcPr>
            <w:tcW w:w="6378" w:type="dxa"/>
          </w:tcPr>
          <w:p w14:paraId="09EF15A6" w14:textId="77777777" w:rsidR="003B6C20" w:rsidRPr="00EB6AFE" w:rsidRDefault="003B6C20" w:rsidP="00F0618C">
            <w:pPr>
              <w:rPr>
                <w:rFonts w:ascii="Arial" w:hAnsi="Arial" w:cs="Arial"/>
              </w:rPr>
            </w:pPr>
            <w:r>
              <w:rPr>
                <w:rFonts w:ascii="Arial" w:hAnsi="Arial" w:cs="Arial"/>
              </w:rPr>
              <w:t>Every classroom to have a communal focus for learning through a shared screen</w:t>
            </w:r>
          </w:p>
        </w:tc>
        <w:tc>
          <w:tcPr>
            <w:tcW w:w="6695" w:type="dxa"/>
          </w:tcPr>
          <w:p w14:paraId="341E2798" w14:textId="77777777" w:rsidR="003B6C20" w:rsidRPr="00EB6AFE" w:rsidRDefault="003B6C20" w:rsidP="003B6C20">
            <w:pPr>
              <w:pStyle w:val="ListParagraph"/>
              <w:numPr>
                <w:ilvl w:val="0"/>
                <w:numId w:val="4"/>
              </w:numPr>
              <w:spacing w:after="0" w:line="240" w:lineRule="auto"/>
              <w:rPr>
                <w:rFonts w:ascii="Arial" w:hAnsi="Arial" w:cs="Arial"/>
              </w:rPr>
            </w:pPr>
            <w:r>
              <w:rPr>
                <w:rFonts w:ascii="Arial" w:hAnsi="Arial" w:cs="Arial"/>
              </w:rPr>
              <w:t>All pupils will have access to a shared tech resource specific to pathway, age and phase</w:t>
            </w:r>
          </w:p>
        </w:tc>
      </w:tr>
      <w:tr w:rsidR="003B6C20" w:rsidRPr="00EB6AFE" w14:paraId="2DB7B2A1" w14:textId="77777777" w:rsidTr="00F0618C">
        <w:tc>
          <w:tcPr>
            <w:tcW w:w="1101" w:type="dxa"/>
          </w:tcPr>
          <w:p w14:paraId="0752D927" w14:textId="77777777" w:rsidR="003B6C20" w:rsidRPr="00EB6AFE" w:rsidRDefault="003B6C20" w:rsidP="00F0618C">
            <w:pPr>
              <w:rPr>
                <w:rFonts w:ascii="Arial" w:hAnsi="Arial" w:cs="Arial"/>
                <w:b/>
              </w:rPr>
            </w:pPr>
            <w:r w:rsidRPr="00EB6AFE">
              <w:rPr>
                <w:rFonts w:ascii="Arial" w:hAnsi="Arial" w:cs="Arial"/>
                <w:b/>
              </w:rPr>
              <w:lastRenderedPageBreak/>
              <w:t>B.</w:t>
            </w:r>
          </w:p>
        </w:tc>
        <w:tc>
          <w:tcPr>
            <w:tcW w:w="6378" w:type="dxa"/>
          </w:tcPr>
          <w:p w14:paraId="10615FD3" w14:textId="77777777" w:rsidR="003B6C20" w:rsidRPr="00EB6AFE" w:rsidRDefault="003B6C20" w:rsidP="00F0618C">
            <w:pPr>
              <w:rPr>
                <w:rFonts w:ascii="Arial" w:hAnsi="Arial" w:cs="Arial"/>
              </w:rPr>
            </w:pPr>
            <w:r>
              <w:rPr>
                <w:rFonts w:ascii="Arial" w:hAnsi="Arial" w:cs="Arial"/>
              </w:rPr>
              <w:t>Every teacher to use a range of current and appropriate online resources, apps and websites to support social interaction and collaborative working</w:t>
            </w:r>
          </w:p>
        </w:tc>
        <w:tc>
          <w:tcPr>
            <w:tcW w:w="6695" w:type="dxa"/>
          </w:tcPr>
          <w:p w14:paraId="02A5CD0A" w14:textId="77777777" w:rsidR="003B6C20" w:rsidRPr="00EB6AFE" w:rsidRDefault="003B6C20" w:rsidP="003B6C20">
            <w:pPr>
              <w:pStyle w:val="ListParagraph"/>
              <w:numPr>
                <w:ilvl w:val="0"/>
                <w:numId w:val="5"/>
              </w:numPr>
              <w:spacing w:after="0" w:line="240" w:lineRule="auto"/>
              <w:rPr>
                <w:rFonts w:ascii="Arial" w:hAnsi="Arial" w:cs="Arial"/>
              </w:rPr>
            </w:pPr>
            <w:r>
              <w:rPr>
                <w:rFonts w:ascii="Arial" w:hAnsi="Arial" w:cs="Arial"/>
              </w:rPr>
              <w:t>All pupils will have access to software that enables them to engage in both low tech and high-tech activities</w:t>
            </w:r>
          </w:p>
        </w:tc>
      </w:tr>
      <w:tr w:rsidR="003B6C20" w:rsidRPr="00EB6AFE" w14:paraId="0A2422F8" w14:textId="77777777" w:rsidTr="00F0618C">
        <w:tc>
          <w:tcPr>
            <w:tcW w:w="1101" w:type="dxa"/>
          </w:tcPr>
          <w:p w14:paraId="7B4C9497" w14:textId="77777777" w:rsidR="003B6C20" w:rsidRPr="00EB6AFE" w:rsidRDefault="003B6C20" w:rsidP="00F0618C">
            <w:pPr>
              <w:rPr>
                <w:rFonts w:ascii="Arial" w:hAnsi="Arial" w:cs="Arial"/>
                <w:b/>
              </w:rPr>
            </w:pPr>
            <w:r w:rsidRPr="00EB6AFE">
              <w:rPr>
                <w:rFonts w:ascii="Arial" w:hAnsi="Arial" w:cs="Arial"/>
                <w:b/>
              </w:rPr>
              <w:t>C.</w:t>
            </w:r>
          </w:p>
        </w:tc>
        <w:tc>
          <w:tcPr>
            <w:tcW w:w="6378" w:type="dxa"/>
          </w:tcPr>
          <w:p w14:paraId="43ED6E59" w14:textId="77777777" w:rsidR="003B6C20" w:rsidRPr="00EB6AFE" w:rsidRDefault="003B6C20" w:rsidP="00F0618C">
            <w:pPr>
              <w:rPr>
                <w:rFonts w:ascii="Arial" w:hAnsi="Arial" w:cs="Arial"/>
              </w:rPr>
            </w:pPr>
            <w:r>
              <w:rPr>
                <w:rFonts w:ascii="Arial" w:hAnsi="Arial" w:cs="Arial"/>
              </w:rPr>
              <w:t xml:space="preserve">Every family to have access to a shared range of online resources to enable the continuity of </w:t>
            </w:r>
            <w:proofErr w:type="gramStart"/>
            <w:r>
              <w:rPr>
                <w:rFonts w:ascii="Arial" w:hAnsi="Arial" w:cs="Arial"/>
              </w:rPr>
              <w:t>high quality</w:t>
            </w:r>
            <w:proofErr w:type="gramEnd"/>
            <w:r>
              <w:rPr>
                <w:rFonts w:ascii="Arial" w:hAnsi="Arial" w:cs="Arial"/>
              </w:rPr>
              <w:t xml:space="preserve"> education within school and remotely</w:t>
            </w:r>
          </w:p>
        </w:tc>
        <w:tc>
          <w:tcPr>
            <w:tcW w:w="6695" w:type="dxa"/>
          </w:tcPr>
          <w:p w14:paraId="06AF322A" w14:textId="77777777" w:rsidR="003B6C20" w:rsidRPr="00EB6AFE" w:rsidRDefault="003B6C20" w:rsidP="003B6C20">
            <w:pPr>
              <w:pStyle w:val="ListParagraph"/>
              <w:numPr>
                <w:ilvl w:val="0"/>
                <w:numId w:val="6"/>
              </w:numPr>
              <w:spacing w:after="0" w:line="240" w:lineRule="auto"/>
              <w:rPr>
                <w:rFonts w:ascii="Arial" w:hAnsi="Arial" w:cs="Arial"/>
              </w:rPr>
            </w:pPr>
            <w:r>
              <w:rPr>
                <w:rFonts w:ascii="Arial" w:hAnsi="Arial" w:cs="Arial"/>
              </w:rPr>
              <w:t>Families and pupils access robust online learning activities specific to pathway, age and phase</w:t>
            </w:r>
          </w:p>
        </w:tc>
      </w:tr>
    </w:tbl>
    <w:p w14:paraId="275E2FEE" w14:textId="77777777" w:rsidR="003B6C20" w:rsidRDefault="003B6C20" w:rsidP="003B6C20"/>
    <w:p w14:paraId="63617AE6" w14:textId="77777777" w:rsidR="003B6C20" w:rsidRDefault="003B6C20" w:rsidP="003B6C20"/>
    <w:p w14:paraId="2DB4C7A9" w14:textId="77777777" w:rsidR="003B6C20" w:rsidRDefault="003B6C20" w:rsidP="003B6C20"/>
    <w:tbl>
      <w:tblPr>
        <w:tblStyle w:val="TableGrid"/>
        <w:tblW w:w="14567" w:type="dxa"/>
        <w:tblLayout w:type="fixed"/>
        <w:tblLook w:val="04A0" w:firstRow="1" w:lastRow="0" w:firstColumn="1" w:lastColumn="0" w:noHBand="0" w:noVBand="1"/>
      </w:tblPr>
      <w:tblGrid>
        <w:gridCol w:w="1752"/>
        <w:gridCol w:w="483"/>
        <w:gridCol w:w="992"/>
        <w:gridCol w:w="3969"/>
        <w:gridCol w:w="2693"/>
        <w:gridCol w:w="1843"/>
        <w:gridCol w:w="1417"/>
        <w:gridCol w:w="1418"/>
      </w:tblGrid>
      <w:tr w:rsidR="003B6C20" w:rsidRPr="00EB6AFE" w14:paraId="73C59B41" w14:textId="77777777" w:rsidTr="00F0618C">
        <w:tc>
          <w:tcPr>
            <w:tcW w:w="14567" w:type="dxa"/>
            <w:gridSpan w:val="8"/>
            <w:shd w:val="clear" w:color="auto" w:fill="D5DCE4" w:themeFill="text2" w:themeFillTint="33"/>
          </w:tcPr>
          <w:p w14:paraId="0B5C6CC6" w14:textId="77777777" w:rsidR="003B6C20" w:rsidRPr="00EB6AFE" w:rsidRDefault="003B6C20" w:rsidP="003B6C20">
            <w:pPr>
              <w:pStyle w:val="ListParagraph"/>
              <w:numPr>
                <w:ilvl w:val="0"/>
                <w:numId w:val="1"/>
              </w:numPr>
              <w:spacing w:after="0" w:line="240" w:lineRule="auto"/>
              <w:rPr>
                <w:rFonts w:ascii="Arial" w:hAnsi="Arial" w:cs="Arial"/>
                <w:b/>
              </w:rPr>
            </w:pPr>
            <w:r w:rsidRPr="00EB6AFE">
              <w:rPr>
                <w:rFonts w:ascii="Arial" w:hAnsi="Arial" w:cs="Arial"/>
                <w:b/>
              </w:rPr>
              <w:t>Planned Expenditure (A)</w:t>
            </w:r>
          </w:p>
        </w:tc>
      </w:tr>
      <w:tr w:rsidR="003B6C20" w:rsidRPr="00EB6AFE" w14:paraId="79F037BC" w14:textId="77777777" w:rsidTr="00F0618C">
        <w:tc>
          <w:tcPr>
            <w:tcW w:w="1752" w:type="dxa"/>
          </w:tcPr>
          <w:p w14:paraId="7EE1F6B5" w14:textId="77777777" w:rsidR="003B6C20" w:rsidRPr="000E38BE" w:rsidRDefault="003B6C20" w:rsidP="00F0618C">
            <w:pPr>
              <w:rPr>
                <w:rFonts w:ascii="Arial" w:hAnsi="Arial" w:cs="Arial"/>
                <w:b/>
              </w:rPr>
            </w:pPr>
            <w:r w:rsidRPr="000E38BE">
              <w:rPr>
                <w:rFonts w:ascii="Arial" w:hAnsi="Arial" w:cs="Arial"/>
                <w:b/>
              </w:rPr>
              <w:t>Academic Year</w:t>
            </w:r>
          </w:p>
        </w:tc>
        <w:tc>
          <w:tcPr>
            <w:tcW w:w="1475" w:type="dxa"/>
            <w:gridSpan w:val="2"/>
          </w:tcPr>
          <w:p w14:paraId="3DC285C0" w14:textId="77777777" w:rsidR="003B6C20" w:rsidRPr="000E38BE" w:rsidRDefault="003B6C20" w:rsidP="00F0618C">
            <w:pPr>
              <w:rPr>
                <w:rFonts w:ascii="Arial" w:hAnsi="Arial" w:cs="Arial"/>
                <w:b/>
              </w:rPr>
            </w:pPr>
            <w:r>
              <w:rPr>
                <w:rFonts w:ascii="Arial" w:hAnsi="Arial" w:cs="Arial"/>
                <w:b/>
              </w:rPr>
              <w:t>2020-2021</w:t>
            </w:r>
          </w:p>
        </w:tc>
        <w:tc>
          <w:tcPr>
            <w:tcW w:w="11340" w:type="dxa"/>
            <w:gridSpan w:val="5"/>
          </w:tcPr>
          <w:p w14:paraId="6A91E44C" w14:textId="77777777" w:rsidR="003B6C20" w:rsidRPr="000E38BE" w:rsidRDefault="003B6C20" w:rsidP="00F0618C">
            <w:pPr>
              <w:rPr>
                <w:rFonts w:ascii="Arial" w:hAnsi="Arial" w:cs="Arial"/>
                <w:b/>
              </w:rPr>
            </w:pPr>
            <w:r>
              <w:rPr>
                <w:rFonts w:ascii="Arial" w:hAnsi="Arial" w:cs="Arial"/>
              </w:rPr>
              <w:t>Every classroom to have a communal focus for learning through a shared screen</w:t>
            </w:r>
          </w:p>
        </w:tc>
      </w:tr>
      <w:tr w:rsidR="003B6C20" w:rsidRPr="00EB6AFE" w14:paraId="328E855F" w14:textId="77777777" w:rsidTr="00F0618C">
        <w:tc>
          <w:tcPr>
            <w:tcW w:w="14567" w:type="dxa"/>
            <w:gridSpan w:val="8"/>
            <w:shd w:val="clear" w:color="auto" w:fill="D5DCE4" w:themeFill="text2" w:themeFillTint="33"/>
          </w:tcPr>
          <w:p w14:paraId="0F97185E" w14:textId="77777777" w:rsidR="003B6C20" w:rsidRPr="00EB6AFE" w:rsidRDefault="003B6C20" w:rsidP="00F0618C">
            <w:pPr>
              <w:rPr>
                <w:rFonts w:ascii="Arial" w:hAnsi="Arial" w:cs="Arial"/>
              </w:rPr>
            </w:pPr>
          </w:p>
        </w:tc>
      </w:tr>
      <w:tr w:rsidR="003B6C20" w:rsidRPr="00EB6AFE" w14:paraId="12B0F5B0" w14:textId="77777777" w:rsidTr="00F0618C">
        <w:tc>
          <w:tcPr>
            <w:tcW w:w="2235" w:type="dxa"/>
            <w:gridSpan w:val="2"/>
          </w:tcPr>
          <w:p w14:paraId="209F6255" w14:textId="77777777" w:rsidR="003B6C20" w:rsidRPr="00EB6AFE" w:rsidRDefault="003B6C20" w:rsidP="00F0618C">
            <w:pPr>
              <w:rPr>
                <w:rFonts w:ascii="Arial" w:hAnsi="Arial" w:cs="Arial"/>
                <w:b/>
              </w:rPr>
            </w:pPr>
            <w:r w:rsidRPr="00EB6AFE">
              <w:rPr>
                <w:rFonts w:ascii="Arial" w:hAnsi="Arial" w:cs="Arial"/>
                <w:b/>
              </w:rPr>
              <w:t>Chosen Action/Approach</w:t>
            </w:r>
          </w:p>
        </w:tc>
        <w:tc>
          <w:tcPr>
            <w:tcW w:w="4961" w:type="dxa"/>
            <w:gridSpan w:val="2"/>
          </w:tcPr>
          <w:p w14:paraId="1D8C2209" w14:textId="77777777" w:rsidR="003B6C20" w:rsidRPr="00EB6AFE" w:rsidRDefault="003B6C20" w:rsidP="00F0618C">
            <w:pPr>
              <w:rPr>
                <w:rFonts w:ascii="Arial" w:hAnsi="Arial" w:cs="Arial"/>
                <w:b/>
              </w:rPr>
            </w:pPr>
            <w:r w:rsidRPr="00EB6AFE">
              <w:rPr>
                <w:rFonts w:ascii="Arial" w:hAnsi="Arial" w:cs="Arial"/>
                <w:b/>
              </w:rPr>
              <w:t>What is the evidence and rationale for this choice?</w:t>
            </w:r>
          </w:p>
        </w:tc>
        <w:tc>
          <w:tcPr>
            <w:tcW w:w="2693" w:type="dxa"/>
          </w:tcPr>
          <w:p w14:paraId="24026DDE" w14:textId="77777777" w:rsidR="003B6C20" w:rsidRPr="00EB6AFE" w:rsidRDefault="003B6C20" w:rsidP="00F0618C">
            <w:pPr>
              <w:rPr>
                <w:rFonts w:ascii="Arial" w:hAnsi="Arial" w:cs="Arial"/>
                <w:b/>
              </w:rPr>
            </w:pPr>
            <w:r w:rsidRPr="00EB6AFE">
              <w:rPr>
                <w:rFonts w:ascii="Arial" w:hAnsi="Arial" w:cs="Arial"/>
                <w:b/>
              </w:rPr>
              <w:t>How will you ensure it is implemented well?</w:t>
            </w:r>
          </w:p>
        </w:tc>
        <w:tc>
          <w:tcPr>
            <w:tcW w:w="1843" w:type="dxa"/>
          </w:tcPr>
          <w:p w14:paraId="0C3D92C7" w14:textId="77777777" w:rsidR="003B6C20" w:rsidRPr="00EB6AFE" w:rsidRDefault="003B6C20" w:rsidP="00F0618C">
            <w:pPr>
              <w:rPr>
                <w:rFonts w:ascii="Arial" w:hAnsi="Arial" w:cs="Arial"/>
                <w:b/>
              </w:rPr>
            </w:pPr>
            <w:r w:rsidRPr="00EB6AFE">
              <w:rPr>
                <w:rFonts w:ascii="Arial" w:hAnsi="Arial" w:cs="Arial"/>
                <w:b/>
              </w:rPr>
              <w:t>Specific cost: examples of (see school for full details)</w:t>
            </w:r>
          </w:p>
        </w:tc>
        <w:tc>
          <w:tcPr>
            <w:tcW w:w="1417" w:type="dxa"/>
          </w:tcPr>
          <w:p w14:paraId="31348774" w14:textId="77777777" w:rsidR="003B6C20" w:rsidRPr="00EB6AFE" w:rsidRDefault="003B6C20" w:rsidP="00F0618C">
            <w:pPr>
              <w:rPr>
                <w:rFonts w:ascii="Arial" w:hAnsi="Arial" w:cs="Arial"/>
                <w:b/>
              </w:rPr>
            </w:pPr>
            <w:r>
              <w:rPr>
                <w:rFonts w:ascii="Arial" w:hAnsi="Arial" w:cs="Arial"/>
                <w:b/>
              </w:rPr>
              <w:t>Jan review</w:t>
            </w:r>
          </w:p>
        </w:tc>
        <w:tc>
          <w:tcPr>
            <w:tcW w:w="1418" w:type="dxa"/>
          </w:tcPr>
          <w:p w14:paraId="473D3898" w14:textId="77777777" w:rsidR="003B6C20" w:rsidRPr="00EB6AFE" w:rsidRDefault="003B6C20" w:rsidP="00F0618C">
            <w:pPr>
              <w:rPr>
                <w:rFonts w:ascii="Arial" w:hAnsi="Arial" w:cs="Arial"/>
                <w:b/>
              </w:rPr>
            </w:pPr>
            <w:r>
              <w:rPr>
                <w:rFonts w:ascii="Arial" w:hAnsi="Arial" w:cs="Arial"/>
                <w:b/>
              </w:rPr>
              <w:t>July Review</w:t>
            </w:r>
          </w:p>
        </w:tc>
      </w:tr>
      <w:tr w:rsidR="003B6C20" w:rsidRPr="00EB6AFE" w14:paraId="3C11B70B" w14:textId="77777777" w:rsidTr="00F0618C">
        <w:tc>
          <w:tcPr>
            <w:tcW w:w="2235" w:type="dxa"/>
            <w:gridSpan w:val="2"/>
          </w:tcPr>
          <w:p w14:paraId="29CE2BF1" w14:textId="77777777" w:rsidR="003B6C20" w:rsidRPr="00EB6AFE" w:rsidRDefault="003B6C20" w:rsidP="00F0618C">
            <w:pPr>
              <w:rPr>
                <w:rFonts w:ascii="Arial" w:hAnsi="Arial" w:cs="Arial"/>
              </w:rPr>
            </w:pPr>
            <w:r w:rsidRPr="00EB6AFE">
              <w:rPr>
                <w:rFonts w:ascii="Arial" w:hAnsi="Arial" w:cs="Arial"/>
                <w:b/>
              </w:rPr>
              <w:t>Quality Teaching for all</w:t>
            </w:r>
            <w:r>
              <w:rPr>
                <w:rFonts w:ascii="Arial" w:hAnsi="Arial" w:cs="Arial"/>
                <w:b/>
              </w:rPr>
              <w:t>:</w:t>
            </w:r>
            <w:r>
              <w:rPr>
                <w:rFonts w:ascii="Arial" w:hAnsi="Arial" w:cs="Arial"/>
              </w:rPr>
              <w:t xml:space="preserve"> every class group will have access to a screen</w:t>
            </w:r>
          </w:p>
        </w:tc>
        <w:tc>
          <w:tcPr>
            <w:tcW w:w="4961" w:type="dxa"/>
            <w:gridSpan w:val="2"/>
            <w:vMerge w:val="restart"/>
          </w:tcPr>
          <w:p w14:paraId="65788F92" w14:textId="77777777" w:rsidR="003B6C20" w:rsidRPr="005F086F" w:rsidRDefault="003B6C20" w:rsidP="00F0618C">
            <w:pPr>
              <w:rPr>
                <w:rFonts w:ascii="Arial" w:hAnsi="Arial" w:cs="Arial"/>
              </w:rPr>
            </w:pPr>
            <w:r>
              <w:rPr>
                <w:rFonts w:ascii="Arial" w:hAnsi="Arial" w:cs="Arial"/>
              </w:rPr>
              <w:t>In the EEF’s guidance ‘Improving Behaviour in Schools’, there is a focus on learning behaviours.  By moving forward with a collaborative approach to learning that reengages pupils with the curriculum, pupils will be more likely to focus and make progress.</w:t>
            </w:r>
          </w:p>
        </w:tc>
        <w:tc>
          <w:tcPr>
            <w:tcW w:w="2693" w:type="dxa"/>
          </w:tcPr>
          <w:p w14:paraId="5D28B7C4" w14:textId="77777777" w:rsidR="003B6C20" w:rsidRPr="00510C99" w:rsidRDefault="003B6C20" w:rsidP="00F0618C">
            <w:pPr>
              <w:rPr>
                <w:rFonts w:ascii="Arial" w:hAnsi="Arial" w:cs="Arial"/>
              </w:rPr>
            </w:pPr>
            <w:r>
              <w:rPr>
                <w:rFonts w:ascii="Arial" w:hAnsi="Arial" w:cs="Arial"/>
              </w:rPr>
              <w:t>Whole school approach led by SBM</w:t>
            </w:r>
          </w:p>
        </w:tc>
        <w:tc>
          <w:tcPr>
            <w:tcW w:w="1843" w:type="dxa"/>
          </w:tcPr>
          <w:p w14:paraId="6E6A136D" w14:textId="77777777" w:rsidR="003B6C20" w:rsidRDefault="003B6C20" w:rsidP="00F0618C">
            <w:pPr>
              <w:rPr>
                <w:rFonts w:ascii="Arial" w:hAnsi="Arial" w:cs="Arial"/>
              </w:rPr>
            </w:pPr>
            <w:r>
              <w:rPr>
                <w:rFonts w:ascii="Arial" w:hAnsi="Arial" w:cs="Arial"/>
              </w:rPr>
              <w:t xml:space="preserve">3 </w:t>
            </w:r>
            <w:proofErr w:type="spellStart"/>
            <w:r>
              <w:rPr>
                <w:rFonts w:ascii="Arial" w:hAnsi="Arial" w:cs="Arial"/>
              </w:rPr>
              <w:t>clevertouch</w:t>
            </w:r>
            <w:proofErr w:type="spellEnd"/>
            <w:r>
              <w:rPr>
                <w:rFonts w:ascii="Arial" w:hAnsi="Arial" w:cs="Arial"/>
              </w:rPr>
              <w:t xml:space="preserve"> screens- £9,959</w:t>
            </w:r>
          </w:p>
          <w:p w14:paraId="7E1ED156" w14:textId="5F10EC83" w:rsidR="003B6C20" w:rsidRPr="00EB6AFE" w:rsidRDefault="003B6C20" w:rsidP="00F0618C">
            <w:pPr>
              <w:rPr>
                <w:rFonts w:ascii="Arial" w:hAnsi="Arial" w:cs="Arial"/>
              </w:rPr>
            </w:pPr>
            <w:r>
              <w:rPr>
                <w:rFonts w:ascii="Arial" w:hAnsi="Arial" w:cs="Arial"/>
              </w:rPr>
              <w:t xml:space="preserve">9 </w:t>
            </w:r>
            <w:proofErr w:type="spellStart"/>
            <w:r>
              <w:rPr>
                <w:rFonts w:ascii="Arial" w:hAnsi="Arial" w:cs="Arial"/>
              </w:rPr>
              <w:t>integrex</w:t>
            </w:r>
            <w:proofErr w:type="spellEnd"/>
            <w:r>
              <w:rPr>
                <w:rFonts w:ascii="Arial" w:hAnsi="Arial" w:cs="Arial"/>
              </w:rPr>
              <w:t xml:space="preserve"> screens- £35361</w:t>
            </w:r>
          </w:p>
        </w:tc>
        <w:tc>
          <w:tcPr>
            <w:tcW w:w="1417" w:type="dxa"/>
          </w:tcPr>
          <w:p w14:paraId="7F51C919" w14:textId="77777777" w:rsidR="003B6C20" w:rsidRPr="00EB6AFE" w:rsidRDefault="003B6C20" w:rsidP="00F0618C">
            <w:pPr>
              <w:rPr>
                <w:rFonts w:ascii="Arial" w:hAnsi="Arial" w:cs="Arial"/>
              </w:rPr>
            </w:pPr>
            <w:r>
              <w:rPr>
                <w:rFonts w:ascii="Arial" w:hAnsi="Arial" w:cs="Arial"/>
              </w:rPr>
              <w:t>Screens ordered for priority spaces</w:t>
            </w:r>
          </w:p>
        </w:tc>
        <w:tc>
          <w:tcPr>
            <w:tcW w:w="1418" w:type="dxa"/>
          </w:tcPr>
          <w:p w14:paraId="7F9CC3D5" w14:textId="77777777" w:rsidR="003B6C20" w:rsidRPr="00EB6AFE" w:rsidRDefault="003B6C20" w:rsidP="00F0618C">
            <w:pPr>
              <w:rPr>
                <w:rFonts w:ascii="Arial" w:hAnsi="Arial" w:cs="Arial"/>
              </w:rPr>
            </w:pPr>
            <w:r>
              <w:rPr>
                <w:rFonts w:ascii="Arial" w:hAnsi="Arial" w:cs="Arial"/>
              </w:rPr>
              <w:t>Boards integrated.  Further rollout</w:t>
            </w:r>
          </w:p>
        </w:tc>
      </w:tr>
      <w:tr w:rsidR="003B6C20" w:rsidRPr="00EB6AFE" w14:paraId="3D9AB87F" w14:textId="77777777" w:rsidTr="00F0618C">
        <w:tc>
          <w:tcPr>
            <w:tcW w:w="2235" w:type="dxa"/>
            <w:gridSpan w:val="2"/>
          </w:tcPr>
          <w:p w14:paraId="0EA7F3CC" w14:textId="77777777" w:rsidR="003B6C20" w:rsidRPr="00EB6AFE" w:rsidRDefault="003B6C20" w:rsidP="00F0618C">
            <w:pPr>
              <w:rPr>
                <w:rFonts w:ascii="Arial" w:hAnsi="Arial" w:cs="Arial"/>
              </w:rPr>
            </w:pPr>
            <w:r w:rsidRPr="00EB6AFE">
              <w:rPr>
                <w:rFonts w:ascii="Arial" w:hAnsi="Arial" w:cs="Arial"/>
                <w:b/>
              </w:rPr>
              <w:t>Targeted support:</w:t>
            </w:r>
            <w:r w:rsidRPr="00EB6AFE">
              <w:rPr>
                <w:rFonts w:ascii="Arial" w:hAnsi="Arial" w:cs="Arial"/>
              </w:rPr>
              <w:t xml:space="preserve"> </w:t>
            </w:r>
            <w:r>
              <w:rPr>
                <w:rFonts w:ascii="Arial" w:hAnsi="Arial" w:cs="Arial"/>
              </w:rPr>
              <w:t xml:space="preserve">where needed additional resources will be put in to support with access needs </w:t>
            </w:r>
            <w:proofErr w:type="gramStart"/>
            <w:r>
              <w:rPr>
                <w:rFonts w:ascii="Arial" w:hAnsi="Arial" w:cs="Arial"/>
              </w:rPr>
              <w:t>e.g.</w:t>
            </w:r>
            <w:proofErr w:type="gramEnd"/>
            <w:r>
              <w:rPr>
                <w:rFonts w:ascii="Arial" w:hAnsi="Arial" w:cs="Arial"/>
              </w:rPr>
              <w:t xml:space="preserve"> VI/HI</w:t>
            </w:r>
          </w:p>
        </w:tc>
        <w:tc>
          <w:tcPr>
            <w:tcW w:w="4961" w:type="dxa"/>
            <w:gridSpan w:val="2"/>
            <w:vMerge/>
          </w:tcPr>
          <w:p w14:paraId="5C408192" w14:textId="77777777" w:rsidR="003B6C20" w:rsidRPr="00EB6AFE" w:rsidRDefault="003B6C20" w:rsidP="00F0618C">
            <w:pPr>
              <w:rPr>
                <w:rFonts w:ascii="Arial" w:hAnsi="Arial" w:cs="Arial"/>
              </w:rPr>
            </w:pPr>
          </w:p>
        </w:tc>
        <w:tc>
          <w:tcPr>
            <w:tcW w:w="2693" w:type="dxa"/>
          </w:tcPr>
          <w:p w14:paraId="31B79B2D" w14:textId="77777777" w:rsidR="003B6C20" w:rsidRPr="00EB6AFE" w:rsidRDefault="003B6C20" w:rsidP="00F0618C">
            <w:pPr>
              <w:rPr>
                <w:rFonts w:ascii="Arial" w:hAnsi="Arial" w:cs="Arial"/>
              </w:rPr>
            </w:pPr>
            <w:r>
              <w:rPr>
                <w:rFonts w:ascii="Arial" w:hAnsi="Arial" w:cs="Arial"/>
              </w:rPr>
              <w:t>Zone/Pathway focus through discussion and observation</w:t>
            </w:r>
          </w:p>
        </w:tc>
        <w:tc>
          <w:tcPr>
            <w:tcW w:w="1843" w:type="dxa"/>
          </w:tcPr>
          <w:p w14:paraId="6BC8DEB8" w14:textId="4311340C" w:rsidR="003B6C20" w:rsidRPr="00EB6AFE" w:rsidRDefault="003B6C20" w:rsidP="00F0618C">
            <w:pPr>
              <w:rPr>
                <w:rFonts w:ascii="Arial" w:hAnsi="Arial" w:cs="Arial"/>
              </w:rPr>
            </w:pPr>
            <w:r>
              <w:rPr>
                <w:rFonts w:ascii="Arial" w:hAnsi="Arial" w:cs="Arial"/>
              </w:rPr>
              <w:t>Covered in teachers and SLT Salaries</w:t>
            </w:r>
          </w:p>
        </w:tc>
        <w:tc>
          <w:tcPr>
            <w:tcW w:w="1417" w:type="dxa"/>
          </w:tcPr>
          <w:p w14:paraId="14151CBA" w14:textId="77777777" w:rsidR="003B6C20" w:rsidRPr="00EB6AFE" w:rsidRDefault="003B6C20" w:rsidP="00F0618C">
            <w:pPr>
              <w:rPr>
                <w:rFonts w:ascii="Arial" w:hAnsi="Arial" w:cs="Arial"/>
              </w:rPr>
            </w:pPr>
            <w:r>
              <w:rPr>
                <w:rFonts w:ascii="Arial" w:hAnsi="Arial" w:cs="Arial"/>
              </w:rPr>
              <w:t>Specific software for pupils explored</w:t>
            </w:r>
          </w:p>
        </w:tc>
        <w:tc>
          <w:tcPr>
            <w:tcW w:w="1418" w:type="dxa"/>
          </w:tcPr>
          <w:p w14:paraId="08FBC3FF" w14:textId="77777777" w:rsidR="003B6C20" w:rsidRPr="00EB6AFE" w:rsidRDefault="003B6C20" w:rsidP="00F0618C">
            <w:pPr>
              <w:rPr>
                <w:rFonts w:ascii="Arial" w:hAnsi="Arial" w:cs="Arial"/>
              </w:rPr>
            </w:pPr>
            <w:r>
              <w:rPr>
                <w:rFonts w:ascii="Arial" w:hAnsi="Arial" w:cs="Arial"/>
              </w:rPr>
              <w:t>Consistent use of software in targeted spaces</w:t>
            </w:r>
          </w:p>
        </w:tc>
      </w:tr>
      <w:tr w:rsidR="003B6C20" w:rsidRPr="00EB6AFE" w14:paraId="7CB0A1FF" w14:textId="77777777" w:rsidTr="00F0618C">
        <w:tc>
          <w:tcPr>
            <w:tcW w:w="13149" w:type="dxa"/>
            <w:gridSpan w:val="7"/>
          </w:tcPr>
          <w:p w14:paraId="73A4B614" w14:textId="77777777" w:rsidR="003B6C20" w:rsidRPr="00EB6AFE" w:rsidRDefault="003B6C20" w:rsidP="00F0618C">
            <w:pPr>
              <w:jc w:val="right"/>
              <w:rPr>
                <w:rFonts w:ascii="Arial" w:hAnsi="Arial" w:cs="Arial"/>
              </w:rPr>
            </w:pPr>
            <w:r w:rsidRPr="000E38BE">
              <w:rPr>
                <w:rFonts w:ascii="Arial" w:hAnsi="Arial" w:cs="Arial"/>
              </w:rPr>
              <w:t>Total budgeted Cost</w:t>
            </w:r>
          </w:p>
        </w:tc>
        <w:tc>
          <w:tcPr>
            <w:tcW w:w="1418" w:type="dxa"/>
          </w:tcPr>
          <w:p w14:paraId="10EA0438" w14:textId="1C7424A2" w:rsidR="003B6C20" w:rsidRPr="00EB6AFE" w:rsidRDefault="003B6C20" w:rsidP="00F0618C">
            <w:pPr>
              <w:rPr>
                <w:rFonts w:ascii="Arial" w:hAnsi="Arial" w:cs="Arial"/>
              </w:rPr>
            </w:pPr>
            <w:r>
              <w:rPr>
                <w:rFonts w:ascii="Arial" w:hAnsi="Arial" w:cs="Arial"/>
              </w:rPr>
              <w:t>£45,320 including apps and software</w:t>
            </w:r>
          </w:p>
        </w:tc>
      </w:tr>
    </w:tbl>
    <w:p w14:paraId="1F43A2AF" w14:textId="77777777" w:rsidR="003B6C20" w:rsidRDefault="003B6C20" w:rsidP="003B6C20"/>
    <w:tbl>
      <w:tblPr>
        <w:tblStyle w:val="TableGrid"/>
        <w:tblW w:w="14567" w:type="dxa"/>
        <w:tblLayout w:type="fixed"/>
        <w:tblLook w:val="04A0" w:firstRow="1" w:lastRow="0" w:firstColumn="1" w:lastColumn="0" w:noHBand="0" w:noVBand="1"/>
      </w:tblPr>
      <w:tblGrid>
        <w:gridCol w:w="1752"/>
        <w:gridCol w:w="216"/>
        <w:gridCol w:w="1528"/>
        <w:gridCol w:w="3275"/>
        <w:gridCol w:w="2693"/>
        <w:gridCol w:w="1984"/>
        <w:gridCol w:w="1276"/>
        <w:gridCol w:w="425"/>
        <w:gridCol w:w="1418"/>
      </w:tblGrid>
      <w:tr w:rsidR="003B6C20" w:rsidRPr="000E38BE" w14:paraId="19348277" w14:textId="77777777" w:rsidTr="00F0618C">
        <w:tc>
          <w:tcPr>
            <w:tcW w:w="14567" w:type="dxa"/>
            <w:gridSpan w:val="9"/>
            <w:shd w:val="clear" w:color="auto" w:fill="D5DCE4" w:themeFill="text2" w:themeFillTint="33"/>
          </w:tcPr>
          <w:p w14:paraId="00C4CE8C" w14:textId="77777777" w:rsidR="003B6C20" w:rsidRPr="000E38BE" w:rsidRDefault="003B6C20" w:rsidP="003B6C20">
            <w:pPr>
              <w:pStyle w:val="ListParagraph"/>
              <w:numPr>
                <w:ilvl w:val="0"/>
                <w:numId w:val="2"/>
              </w:numPr>
              <w:spacing w:after="0" w:line="240" w:lineRule="auto"/>
              <w:rPr>
                <w:rFonts w:ascii="Arial" w:hAnsi="Arial" w:cs="Arial"/>
                <w:b/>
              </w:rPr>
            </w:pPr>
            <w:r w:rsidRPr="000E38BE">
              <w:rPr>
                <w:rFonts w:ascii="Arial" w:hAnsi="Arial" w:cs="Arial"/>
                <w:b/>
              </w:rPr>
              <w:t>Planned Expenditure (B)</w:t>
            </w:r>
          </w:p>
        </w:tc>
      </w:tr>
      <w:tr w:rsidR="003B6C20" w:rsidRPr="000E38BE" w14:paraId="14B668E7" w14:textId="77777777" w:rsidTr="00F0618C">
        <w:tc>
          <w:tcPr>
            <w:tcW w:w="1752" w:type="dxa"/>
          </w:tcPr>
          <w:p w14:paraId="0E7DCC27" w14:textId="77777777" w:rsidR="003B6C20" w:rsidRPr="000E38BE" w:rsidRDefault="003B6C20" w:rsidP="00F0618C">
            <w:pPr>
              <w:rPr>
                <w:rFonts w:ascii="Arial" w:hAnsi="Arial" w:cs="Arial"/>
                <w:b/>
              </w:rPr>
            </w:pPr>
            <w:r w:rsidRPr="000E38BE">
              <w:rPr>
                <w:rFonts w:ascii="Arial" w:hAnsi="Arial" w:cs="Arial"/>
                <w:b/>
              </w:rPr>
              <w:t>Academic Year</w:t>
            </w:r>
          </w:p>
        </w:tc>
        <w:tc>
          <w:tcPr>
            <w:tcW w:w="1744" w:type="dxa"/>
            <w:gridSpan w:val="2"/>
          </w:tcPr>
          <w:p w14:paraId="0B0DA6A3" w14:textId="77777777" w:rsidR="003B6C20" w:rsidRPr="000E38BE" w:rsidRDefault="003B6C20" w:rsidP="00F0618C">
            <w:pPr>
              <w:rPr>
                <w:rFonts w:ascii="Arial" w:hAnsi="Arial" w:cs="Arial"/>
                <w:b/>
              </w:rPr>
            </w:pPr>
            <w:r>
              <w:rPr>
                <w:rFonts w:ascii="Arial" w:hAnsi="Arial" w:cs="Arial"/>
                <w:b/>
              </w:rPr>
              <w:t>2020-2021</w:t>
            </w:r>
          </w:p>
        </w:tc>
        <w:tc>
          <w:tcPr>
            <w:tcW w:w="11071" w:type="dxa"/>
            <w:gridSpan w:val="6"/>
          </w:tcPr>
          <w:p w14:paraId="25BE685C" w14:textId="77777777" w:rsidR="003B6C20" w:rsidRPr="000E38BE" w:rsidRDefault="003B6C20" w:rsidP="00F0618C">
            <w:pPr>
              <w:rPr>
                <w:rFonts w:ascii="Arial" w:hAnsi="Arial" w:cs="Arial"/>
                <w:b/>
              </w:rPr>
            </w:pPr>
            <w:r>
              <w:rPr>
                <w:rFonts w:ascii="Arial" w:hAnsi="Arial" w:cs="Arial"/>
              </w:rPr>
              <w:t>Every teacher to use a range of current and appropriate online resources, apps and websites to support social interaction and collaborative working</w:t>
            </w:r>
          </w:p>
        </w:tc>
      </w:tr>
      <w:tr w:rsidR="003B6C20" w:rsidRPr="000E38BE" w14:paraId="0A9233ED" w14:textId="77777777" w:rsidTr="00F0618C">
        <w:tc>
          <w:tcPr>
            <w:tcW w:w="14567" w:type="dxa"/>
            <w:gridSpan w:val="9"/>
            <w:shd w:val="clear" w:color="auto" w:fill="D5DCE4" w:themeFill="text2" w:themeFillTint="33"/>
          </w:tcPr>
          <w:p w14:paraId="34E32F16" w14:textId="77777777" w:rsidR="003B6C20" w:rsidRPr="000E38BE" w:rsidRDefault="003B6C20" w:rsidP="00F0618C">
            <w:pPr>
              <w:rPr>
                <w:rFonts w:ascii="Arial" w:hAnsi="Arial" w:cs="Arial"/>
                <w:b/>
              </w:rPr>
            </w:pPr>
          </w:p>
        </w:tc>
      </w:tr>
      <w:tr w:rsidR="003B6C20" w:rsidRPr="000E38BE" w14:paraId="32DAC404" w14:textId="77777777" w:rsidTr="00F0618C">
        <w:tc>
          <w:tcPr>
            <w:tcW w:w="1968" w:type="dxa"/>
            <w:gridSpan w:val="2"/>
          </w:tcPr>
          <w:p w14:paraId="25DECD86" w14:textId="77777777" w:rsidR="003B6C20" w:rsidRPr="007C199D" w:rsidRDefault="003B6C20" w:rsidP="00F0618C">
            <w:pPr>
              <w:rPr>
                <w:rFonts w:ascii="Arial" w:hAnsi="Arial" w:cs="Arial"/>
              </w:rPr>
            </w:pPr>
            <w:r w:rsidRPr="000E38BE">
              <w:rPr>
                <w:rFonts w:ascii="Arial" w:hAnsi="Arial" w:cs="Arial"/>
                <w:b/>
              </w:rPr>
              <w:t>Chosen Action/Approach</w:t>
            </w:r>
          </w:p>
        </w:tc>
        <w:tc>
          <w:tcPr>
            <w:tcW w:w="4803" w:type="dxa"/>
            <w:gridSpan w:val="2"/>
          </w:tcPr>
          <w:p w14:paraId="6F7F5545" w14:textId="77777777" w:rsidR="003B6C20" w:rsidRPr="000E38BE" w:rsidRDefault="003B6C20" w:rsidP="00F0618C">
            <w:pPr>
              <w:rPr>
                <w:rFonts w:ascii="Arial" w:hAnsi="Arial" w:cs="Arial"/>
                <w:b/>
              </w:rPr>
            </w:pPr>
            <w:r w:rsidRPr="000E38BE">
              <w:rPr>
                <w:rFonts w:ascii="Arial" w:hAnsi="Arial" w:cs="Arial"/>
                <w:b/>
              </w:rPr>
              <w:t>What is the evidence and rationale for this choice?</w:t>
            </w:r>
            <w:r>
              <w:rPr>
                <w:rFonts w:ascii="Arial" w:hAnsi="Arial" w:cs="Arial"/>
                <w:b/>
              </w:rPr>
              <w:t xml:space="preserve"> (EEF)</w:t>
            </w:r>
          </w:p>
        </w:tc>
        <w:tc>
          <w:tcPr>
            <w:tcW w:w="2693" w:type="dxa"/>
          </w:tcPr>
          <w:p w14:paraId="02F73A7C" w14:textId="77777777" w:rsidR="003B6C20" w:rsidRPr="000E38BE" w:rsidRDefault="003B6C20" w:rsidP="00F0618C">
            <w:pPr>
              <w:rPr>
                <w:rFonts w:ascii="Arial" w:hAnsi="Arial" w:cs="Arial"/>
                <w:b/>
              </w:rPr>
            </w:pPr>
            <w:r w:rsidRPr="000E38BE">
              <w:rPr>
                <w:rFonts w:ascii="Arial" w:hAnsi="Arial" w:cs="Arial"/>
                <w:b/>
              </w:rPr>
              <w:t>How will you ensure it is implemented well?</w:t>
            </w:r>
          </w:p>
        </w:tc>
        <w:tc>
          <w:tcPr>
            <w:tcW w:w="1984" w:type="dxa"/>
          </w:tcPr>
          <w:p w14:paraId="618B4D09" w14:textId="77777777" w:rsidR="003B6C20" w:rsidRPr="000E38BE" w:rsidRDefault="003B6C20" w:rsidP="00F0618C">
            <w:pPr>
              <w:rPr>
                <w:rFonts w:ascii="Arial" w:hAnsi="Arial" w:cs="Arial"/>
                <w:b/>
              </w:rPr>
            </w:pPr>
            <w:r w:rsidRPr="000E38BE">
              <w:rPr>
                <w:rFonts w:ascii="Arial" w:hAnsi="Arial" w:cs="Arial"/>
                <w:b/>
              </w:rPr>
              <w:t>Specific Cost: examples of (see school for full details)</w:t>
            </w:r>
          </w:p>
        </w:tc>
        <w:tc>
          <w:tcPr>
            <w:tcW w:w="1276" w:type="dxa"/>
          </w:tcPr>
          <w:p w14:paraId="38172FA2" w14:textId="77777777" w:rsidR="003B6C20" w:rsidRPr="000E38BE" w:rsidRDefault="003B6C20" w:rsidP="00F0618C">
            <w:pPr>
              <w:rPr>
                <w:rFonts w:ascii="Arial" w:hAnsi="Arial" w:cs="Arial"/>
                <w:b/>
              </w:rPr>
            </w:pPr>
            <w:r>
              <w:rPr>
                <w:rFonts w:ascii="Arial" w:hAnsi="Arial" w:cs="Arial"/>
                <w:b/>
              </w:rPr>
              <w:t>Jan Review</w:t>
            </w:r>
          </w:p>
        </w:tc>
        <w:tc>
          <w:tcPr>
            <w:tcW w:w="1843" w:type="dxa"/>
            <w:gridSpan w:val="2"/>
          </w:tcPr>
          <w:p w14:paraId="6C8B30C4" w14:textId="77777777" w:rsidR="003B6C20" w:rsidRPr="000E38BE" w:rsidRDefault="003B6C20" w:rsidP="00F0618C">
            <w:pPr>
              <w:rPr>
                <w:rFonts w:ascii="Arial" w:hAnsi="Arial" w:cs="Arial"/>
                <w:b/>
              </w:rPr>
            </w:pPr>
            <w:r>
              <w:rPr>
                <w:rFonts w:ascii="Arial" w:hAnsi="Arial" w:cs="Arial"/>
                <w:b/>
              </w:rPr>
              <w:t>July Review</w:t>
            </w:r>
          </w:p>
        </w:tc>
      </w:tr>
      <w:tr w:rsidR="003B6C20" w:rsidRPr="000E38BE" w14:paraId="0FB6307D" w14:textId="77777777" w:rsidTr="00F0618C">
        <w:tc>
          <w:tcPr>
            <w:tcW w:w="1968" w:type="dxa"/>
            <w:gridSpan w:val="2"/>
          </w:tcPr>
          <w:p w14:paraId="0D9EAE30" w14:textId="77777777" w:rsidR="003B6C20" w:rsidRPr="000E38BE" w:rsidRDefault="003B6C20" w:rsidP="00F0618C">
            <w:pPr>
              <w:rPr>
                <w:rFonts w:ascii="Arial" w:hAnsi="Arial" w:cs="Arial"/>
                <w:b/>
              </w:rPr>
            </w:pPr>
            <w:r w:rsidRPr="000E38BE">
              <w:rPr>
                <w:rFonts w:ascii="Arial" w:hAnsi="Arial" w:cs="Arial"/>
                <w:b/>
              </w:rPr>
              <w:t>Quality Teaching for all:</w:t>
            </w:r>
            <w:r>
              <w:rPr>
                <w:rFonts w:ascii="Arial" w:hAnsi="Arial" w:cs="Arial"/>
                <w:b/>
              </w:rPr>
              <w:t xml:space="preserve"> </w:t>
            </w:r>
            <w:r w:rsidRPr="00510C99">
              <w:rPr>
                <w:rFonts w:ascii="Arial" w:hAnsi="Arial" w:cs="Arial"/>
              </w:rPr>
              <w:t>Pathway specific resources, apps and websites to ensure consistency across the school</w:t>
            </w:r>
            <w:r>
              <w:rPr>
                <w:rFonts w:ascii="Arial" w:hAnsi="Arial" w:cs="Arial"/>
                <w:b/>
              </w:rPr>
              <w:t xml:space="preserve"> </w:t>
            </w:r>
          </w:p>
          <w:p w14:paraId="1B8D2E06" w14:textId="77777777" w:rsidR="003B6C20" w:rsidRPr="000E38BE" w:rsidRDefault="003B6C20" w:rsidP="00F0618C">
            <w:pPr>
              <w:rPr>
                <w:rFonts w:ascii="Arial" w:hAnsi="Arial" w:cs="Arial"/>
              </w:rPr>
            </w:pPr>
          </w:p>
        </w:tc>
        <w:tc>
          <w:tcPr>
            <w:tcW w:w="4803" w:type="dxa"/>
            <w:gridSpan w:val="2"/>
            <w:vMerge w:val="restart"/>
          </w:tcPr>
          <w:p w14:paraId="122B53B4" w14:textId="77777777" w:rsidR="003B6C20" w:rsidRPr="000E38BE" w:rsidRDefault="003B6C20" w:rsidP="00F0618C">
            <w:pPr>
              <w:rPr>
                <w:rFonts w:ascii="Arial" w:hAnsi="Arial" w:cs="Arial"/>
              </w:rPr>
            </w:pPr>
            <w:r>
              <w:rPr>
                <w:rFonts w:ascii="Arial" w:hAnsi="Arial" w:cs="Arial"/>
              </w:rPr>
              <w:t xml:space="preserve">The evidence around curriculum success </w:t>
            </w:r>
            <w:proofErr w:type="gramStart"/>
            <w:r>
              <w:rPr>
                <w:rFonts w:ascii="Arial" w:hAnsi="Arial" w:cs="Arial"/>
              </w:rPr>
              <w:t>e.g.</w:t>
            </w:r>
            <w:proofErr w:type="gramEnd"/>
            <w:r>
              <w:rPr>
                <w:rFonts w:ascii="Arial" w:hAnsi="Arial" w:cs="Arial"/>
              </w:rPr>
              <w:t xml:space="preserve"> </w:t>
            </w:r>
            <w:hyperlink r:id="rId7" w:history="1">
              <w:r w:rsidRPr="00EE2FBB">
                <w:rPr>
                  <w:rStyle w:val="Hyperlink"/>
                  <w:rFonts w:ascii="Arial" w:hAnsi="Arial" w:cs="Arial"/>
                </w:rPr>
                <w:t>https://educationendowmentfoundation.org.uk/public/files/Publications/Literacy/KS2_Literacy_Guidance_2017.pdf</w:t>
              </w:r>
            </w:hyperlink>
            <w:r>
              <w:rPr>
                <w:rFonts w:ascii="Arial" w:hAnsi="Arial" w:cs="Arial"/>
              </w:rPr>
              <w:t xml:space="preserve"> often references the importance of modelling.  By focusing on collaborative and group work the teacher is more able to model active learning strategies and support pupils in problem solving.  By utilising these skills is an increasing range of resources, learning behaviours and strategies will become generalised and embedded.</w:t>
            </w:r>
          </w:p>
        </w:tc>
        <w:tc>
          <w:tcPr>
            <w:tcW w:w="2693" w:type="dxa"/>
          </w:tcPr>
          <w:p w14:paraId="2336EAB9" w14:textId="77777777" w:rsidR="003B6C20" w:rsidRPr="000E38BE" w:rsidRDefault="003B6C20" w:rsidP="00F0618C">
            <w:pPr>
              <w:rPr>
                <w:rFonts w:ascii="Arial" w:hAnsi="Arial" w:cs="Arial"/>
              </w:rPr>
            </w:pPr>
            <w:r>
              <w:rPr>
                <w:rFonts w:ascii="Arial" w:hAnsi="Arial" w:cs="Arial"/>
              </w:rPr>
              <w:t xml:space="preserve">Pathway focus through distance learning review/MTP review </w:t>
            </w:r>
          </w:p>
        </w:tc>
        <w:tc>
          <w:tcPr>
            <w:tcW w:w="1984" w:type="dxa"/>
          </w:tcPr>
          <w:p w14:paraId="0CD775E1" w14:textId="0BBB2D40" w:rsidR="003B6C20" w:rsidRPr="000E38BE" w:rsidRDefault="003B6C20" w:rsidP="00F0618C">
            <w:pPr>
              <w:rPr>
                <w:rFonts w:ascii="Arial" w:hAnsi="Arial" w:cs="Arial"/>
              </w:rPr>
            </w:pPr>
            <w:r>
              <w:rPr>
                <w:rFonts w:ascii="Arial" w:hAnsi="Arial" w:cs="Arial"/>
              </w:rPr>
              <w:t xml:space="preserve">Apps and subscriptions: </w:t>
            </w:r>
            <w:proofErr w:type="spellStart"/>
            <w:r>
              <w:rPr>
                <w:rFonts w:ascii="Arial" w:hAnsi="Arial" w:cs="Arial"/>
              </w:rPr>
              <w:t>helpkidzlearn</w:t>
            </w:r>
            <w:proofErr w:type="spellEnd"/>
            <w:r>
              <w:rPr>
                <w:rFonts w:ascii="Arial" w:hAnsi="Arial" w:cs="Arial"/>
              </w:rPr>
              <w:t xml:space="preserve"> (£199), twinkle (£300) chooseitmaker3 (£199)</w:t>
            </w:r>
          </w:p>
        </w:tc>
        <w:tc>
          <w:tcPr>
            <w:tcW w:w="1276" w:type="dxa"/>
          </w:tcPr>
          <w:p w14:paraId="40D1F4D5" w14:textId="77777777" w:rsidR="003B6C20" w:rsidRPr="000E38BE" w:rsidRDefault="003B6C20" w:rsidP="00F0618C">
            <w:pPr>
              <w:rPr>
                <w:rFonts w:ascii="Arial" w:hAnsi="Arial" w:cs="Arial"/>
              </w:rPr>
            </w:pPr>
            <w:r>
              <w:rPr>
                <w:rFonts w:ascii="Arial" w:hAnsi="Arial" w:cs="Arial"/>
              </w:rPr>
              <w:t>Specific apps etc audited linked to pathway need</w:t>
            </w:r>
          </w:p>
        </w:tc>
        <w:tc>
          <w:tcPr>
            <w:tcW w:w="1843" w:type="dxa"/>
            <w:gridSpan w:val="2"/>
          </w:tcPr>
          <w:p w14:paraId="51AA5CC7" w14:textId="77777777" w:rsidR="003B6C20" w:rsidRPr="000E38BE" w:rsidRDefault="003B6C20" w:rsidP="00F0618C">
            <w:pPr>
              <w:rPr>
                <w:rFonts w:ascii="Arial" w:hAnsi="Arial" w:cs="Arial"/>
              </w:rPr>
            </w:pPr>
            <w:r>
              <w:rPr>
                <w:rFonts w:ascii="Arial" w:hAnsi="Arial" w:cs="Arial"/>
              </w:rPr>
              <w:t>Focused implementation of apps and software completed</w:t>
            </w:r>
          </w:p>
        </w:tc>
      </w:tr>
      <w:tr w:rsidR="003B6C20" w:rsidRPr="000E38BE" w14:paraId="23392E35" w14:textId="77777777" w:rsidTr="00F0618C">
        <w:tc>
          <w:tcPr>
            <w:tcW w:w="1968" w:type="dxa"/>
            <w:gridSpan w:val="2"/>
          </w:tcPr>
          <w:p w14:paraId="5B6ED7FE" w14:textId="77777777" w:rsidR="003B6C20" w:rsidRPr="00510C99" w:rsidRDefault="003B6C20" w:rsidP="00F0618C">
            <w:pPr>
              <w:rPr>
                <w:rFonts w:ascii="Arial" w:hAnsi="Arial" w:cs="Arial"/>
              </w:rPr>
            </w:pPr>
            <w:r w:rsidRPr="000E38BE">
              <w:rPr>
                <w:rFonts w:ascii="Arial" w:hAnsi="Arial" w:cs="Arial"/>
                <w:b/>
              </w:rPr>
              <w:t xml:space="preserve">Targeted support: </w:t>
            </w:r>
            <w:r>
              <w:rPr>
                <w:rFonts w:ascii="Arial" w:hAnsi="Arial" w:cs="Arial"/>
              </w:rPr>
              <w:t>age/phase/person specific apps, resources and website where needed</w:t>
            </w:r>
          </w:p>
        </w:tc>
        <w:tc>
          <w:tcPr>
            <w:tcW w:w="4803" w:type="dxa"/>
            <w:gridSpan w:val="2"/>
            <w:vMerge/>
          </w:tcPr>
          <w:p w14:paraId="46610809" w14:textId="77777777" w:rsidR="003B6C20" w:rsidRPr="000E38BE" w:rsidRDefault="003B6C20" w:rsidP="00F0618C">
            <w:pPr>
              <w:rPr>
                <w:rFonts w:ascii="Arial" w:hAnsi="Arial" w:cs="Arial"/>
              </w:rPr>
            </w:pPr>
          </w:p>
        </w:tc>
        <w:tc>
          <w:tcPr>
            <w:tcW w:w="2693" w:type="dxa"/>
          </w:tcPr>
          <w:p w14:paraId="137E162B" w14:textId="77777777" w:rsidR="003B6C20" w:rsidRPr="000E38BE" w:rsidRDefault="003B6C20" w:rsidP="00F0618C">
            <w:pPr>
              <w:rPr>
                <w:rFonts w:ascii="Arial" w:hAnsi="Arial" w:cs="Arial"/>
              </w:rPr>
            </w:pPr>
            <w:r>
              <w:rPr>
                <w:rFonts w:ascii="Arial" w:hAnsi="Arial" w:cs="Arial"/>
              </w:rPr>
              <w:t>Identification through learning walks and discussion</w:t>
            </w:r>
          </w:p>
        </w:tc>
        <w:tc>
          <w:tcPr>
            <w:tcW w:w="1984" w:type="dxa"/>
          </w:tcPr>
          <w:p w14:paraId="67251B61" w14:textId="69B9E7F8" w:rsidR="003B6C20" w:rsidRPr="000E38BE" w:rsidRDefault="003B6C20" w:rsidP="00F0618C">
            <w:pPr>
              <w:rPr>
                <w:rFonts w:ascii="Arial" w:hAnsi="Arial" w:cs="Arial"/>
              </w:rPr>
            </w:pPr>
            <w:r>
              <w:rPr>
                <w:rFonts w:ascii="Arial" w:hAnsi="Arial" w:cs="Arial"/>
              </w:rPr>
              <w:t>Covered in teachers and SLT Salaries</w:t>
            </w:r>
          </w:p>
        </w:tc>
        <w:tc>
          <w:tcPr>
            <w:tcW w:w="1276" w:type="dxa"/>
          </w:tcPr>
          <w:p w14:paraId="15983514" w14:textId="77777777" w:rsidR="003B6C20" w:rsidRPr="000E38BE" w:rsidRDefault="003B6C20" w:rsidP="00F0618C">
            <w:pPr>
              <w:rPr>
                <w:rFonts w:ascii="Arial" w:hAnsi="Arial" w:cs="Arial"/>
              </w:rPr>
            </w:pPr>
            <w:r>
              <w:rPr>
                <w:rFonts w:ascii="Arial" w:hAnsi="Arial" w:cs="Arial"/>
              </w:rPr>
              <w:t>Pupil specific apps sourced and resourced</w:t>
            </w:r>
          </w:p>
        </w:tc>
        <w:tc>
          <w:tcPr>
            <w:tcW w:w="1843" w:type="dxa"/>
            <w:gridSpan w:val="2"/>
          </w:tcPr>
          <w:p w14:paraId="0B38F5C5" w14:textId="77777777" w:rsidR="003B6C20" w:rsidRPr="000E38BE" w:rsidRDefault="003B6C20" w:rsidP="00F0618C">
            <w:pPr>
              <w:rPr>
                <w:rFonts w:ascii="Arial" w:hAnsi="Arial" w:cs="Arial"/>
              </w:rPr>
            </w:pPr>
            <w:r>
              <w:rPr>
                <w:rFonts w:ascii="Arial" w:hAnsi="Arial" w:cs="Arial"/>
              </w:rPr>
              <w:t>Ongoing implementation and review</w:t>
            </w:r>
          </w:p>
        </w:tc>
      </w:tr>
      <w:tr w:rsidR="003B6C20" w:rsidRPr="000E38BE" w14:paraId="0D9B75C8" w14:textId="77777777" w:rsidTr="00F0618C">
        <w:tc>
          <w:tcPr>
            <w:tcW w:w="13149" w:type="dxa"/>
            <w:gridSpan w:val="8"/>
          </w:tcPr>
          <w:p w14:paraId="63AE5E19" w14:textId="77777777" w:rsidR="003B6C20" w:rsidRPr="000E38BE" w:rsidRDefault="003B6C20" w:rsidP="00F0618C">
            <w:pPr>
              <w:jc w:val="right"/>
              <w:rPr>
                <w:rFonts w:ascii="Arial" w:hAnsi="Arial" w:cs="Arial"/>
              </w:rPr>
            </w:pPr>
            <w:r w:rsidRPr="000E38BE">
              <w:rPr>
                <w:rFonts w:ascii="Arial" w:hAnsi="Arial" w:cs="Arial"/>
              </w:rPr>
              <w:t>Total budgeted Cost</w:t>
            </w:r>
          </w:p>
        </w:tc>
        <w:tc>
          <w:tcPr>
            <w:tcW w:w="1418" w:type="dxa"/>
          </w:tcPr>
          <w:p w14:paraId="335CE3C9" w14:textId="2E1C094D" w:rsidR="003B6C20" w:rsidRPr="000E38BE" w:rsidRDefault="003B6C20" w:rsidP="00F0618C">
            <w:pPr>
              <w:rPr>
                <w:rFonts w:ascii="Arial" w:hAnsi="Arial" w:cs="Arial"/>
              </w:rPr>
            </w:pPr>
            <w:r>
              <w:rPr>
                <w:rFonts w:ascii="Arial" w:hAnsi="Arial" w:cs="Arial"/>
              </w:rPr>
              <w:t>£698</w:t>
            </w:r>
          </w:p>
        </w:tc>
      </w:tr>
    </w:tbl>
    <w:p w14:paraId="20023261" w14:textId="77777777" w:rsidR="003B6C20" w:rsidRDefault="003B6C20" w:rsidP="003B6C20"/>
    <w:p w14:paraId="0F5379F9" w14:textId="77777777" w:rsidR="003B6C20" w:rsidRDefault="003B6C20" w:rsidP="003B6C20"/>
    <w:p w14:paraId="107B0AEB" w14:textId="77777777" w:rsidR="003B6C20" w:rsidRDefault="003B6C20" w:rsidP="003B6C20"/>
    <w:tbl>
      <w:tblPr>
        <w:tblStyle w:val="TableGrid"/>
        <w:tblW w:w="14567" w:type="dxa"/>
        <w:tblLayout w:type="fixed"/>
        <w:tblLook w:val="04A0" w:firstRow="1" w:lastRow="0" w:firstColumn="1" w:lastColumn="0" w:noHBand="0" w:noVBand="1"/>
      </w:tblPr>
      <w:tblGrid>
        <w:gridCol w:w="1752"/>
        <w:gridCol w:w="341"/>
        <w:gridCol w:w="1545"/>
        <w:gridCol w:w="3700"/>
        <w:gridCol w:w="2126"/>
        <w:gridCol w:w="1559"/>
        <w:gridCol w:w="1559"/>
        <w:gridCol w:w="284"/>
        <w:gridCol w:w="1701"/>
      </w:tblGrid>
      <w:tr w:rsidR="003B6C20" w:rsidRPr="000E38BE" w14:paraId="577EB949" w14:textId="77777777" w:rsidTr="00F0618C">
        <w:tc>
          <w:tcPr>
            <w:tcW w:w="14567" w:type="dxa"/>
            <w:gridSpan w:val="9"/>
            <w:shd w:val="clear" w:color="auto" w:fill="D5DCE4" w:themeFill="text2" w:themeFillTint="33"/>
          </w:tcPr>
          <w:p w14:paraId="5B5E9B75" w14:textId="77777777" w:rsidR="003B6C20" w:rsidRPr="000E38BE" w:rsidRDefault="003B6C20" w:rsidP="003B6C20">
            <w:pPr>
              <w:pStyle w:val="ListParagraph"/>
              <w:numPr>
                <w:ilvl w:val="0"/>
                <w:numId w:val="3"/>
              </w:numPr>
              <w:spacing w:after="0" w:line="240" w:lineRule="auto"/>
              <w:rPr>
                <w:rFonts w:ascii="Arial" w:hAnsi="Arial" w:cs="Arial"/>
                <w:b/>
              </w:rPr>
            </w:pPr>
            <w:r w:rsidRPr="000E38BE">
              <w:rPr>
                <w:rFonts w:ascii="Arial" w:hAnsi="Arial" w:cs="Arial"/>
                <w:b/>
              </w:rPr>
              <w:t>Planned Expenditure (C)</w:t>
            </w:r>
          </w:p>
        </w:tc>
      </w:tr>
      <w:tr w:rsidR="003B6C20" w:rsidRPr="000E38BE" w14:paraId="5DB6ACA7" w14:textId="77777777" w:rsidTr="00F0618C">
        <w:tc>
          <w:tcPr>
            <w:tcW w:w="1752" w:type="dxa"/>
          </w:tcPr>
          <w:p w14:paraId="339700EF" w14:textId="77777777" w:rsidR="003B6C20" w:rsidRPr="000E38BE" w:rsidRDefault="003B6C20" w:rsidP="00F0618C">
            <w:pPr>
              <w:rPr>
                <w:rFonts w:ascii="Arial" w:hAnsi="Arial" w:cs="Arial"/>
                <w:b/>
              </w:rPr>
            </w:pPr>
            <w:r w:rsidRPr="000E38BE">
              <w:rPr>
                <w:rFonts w:ascii="Arial" w:hAnsi="Arial" w:cs="Arial"/>
                <w:b/>
              </w:rPr>
              <w:t>Academic Year</w:t>
            </w:r>
          </w:p>
        </w:tc>
        <w:tc>
          <w:tcPr>
            <w:tcW w:w="1886" w:type="dxa"/>
            <w:gridSpan w:val="2"/>
          </w:tcPr>
          <w:p w14:paraId="430B9B61" w14:textId="77777777" w:rsidR="003B6C20" w:rsidRPr="000E38BE" w:rsidRDefault="003B6C20" w:rsidP="00F0618C">
            <w:pPr>
              <w:rPr>
                <w:rFonts w:ascii="Arial" w:hAnsi="Arial" w:cs="Arial"/>
                <w:b/>
              </w:rPr>
            </w:pPr>
            <w:r>
              <w:rPr>
                <w:rFonts w:ascii="Arial" w:hAnsi="Arial" w:cs="Arial"/>
                <w:b/>
              </w:rPr>
              <w:t>2020-2021</w:t>
            </w:r>
          </w:p>
        </w:tc>
        <w:tc>
          <w:tcPr>
            <w:tcW w:w="10929" w:type="dxa"/>
            <w:gridSpan w:val="6"/>
          </w:tcPr>
          <w:p w14:paraId="2F54A7D0" w14:textId="77777777" w:rsidR="003B6C20" w:rsidRPr="000E38BE" w:rsidRDefault="003B6C20" w:rsidP="00F0618C">
            <w:pPr>
              <w:rPr>
                <w:rFonts w:ascii="Arial" w:hAnsi="Arial" w:cs="Arial"/>
                <w:b/>
              </w:rPr>
            </w:pPr>
            <w:r>
              <w:rPr>
                <w:rFonts w:ascii="Arial" w:hAnsi="Arial" w:cs="Arial"/>
              </w:rPr>
              <w:t xml:space="preserve">Every family to have access to a shared range of online resources to enable the continuity of </w:t>
            </w:r>
            <w:proofErr w:type="gramStart"/>
            <w:r>
              <w:rPr>
                <w:rFonts w:ascii="Arial" w:hAnsi="Arial" w:cs="Arial"/>
              </w:rPr>
              <w:t>high quality</w:t>
            </w:r>
            <w:proofErr w:type="gramEnd"/>
            <w:r>
              <w:rPr>
                <w:rFonts w:ascii="Arial" w:hAnsi="Arial" w:cs="Arial"/>
              </w:rPr>
              <w:t xml:space="preserve"> education within school and remotely</w:t>
            </w:r>
          </w:p>
        </w:tc>
      </w:tr>
      <w:tr w:rsidR="003B6C20" w:rsidRPr="000E38BE" w14:paraId="60996A36" w14:textId="77777777" w:rsidTr="00F0618C">
        <w:tc>
          <w:tcPr>
            <w:tcW w:w="14567" w:type="dxa"/>
            <w:gridSpan w:val="9"/>
            <w:shd w:val="clear" w:color="auto" w:fill="D5DCE4" w:themeFill="text2" w:themeFillTint="33"/>
          </w:tcPr>
          <w:p w14:paraId="440A778E" w14:textId="77777777" w:rsidR="003B6C20" w:rsidRPr="000E38BE" w:rsidRDefault="003B6C20" w:rsidP="00F0618C">
            <w:pPr>
              <w:rPr>
                <w:rFonts w:ascii="Arial" w:hAnsi="Arial" w:cs="Arial"/>
                <w:b/>
              </w:rPr>
            </w:pPr>
          </w:p>
        </w:tc>
      </w:tr>
      <w:tr w:rsidR="003B6C20" w:rsidRPr="000E38BE" w14:paraId="3F726670" w14:textId="77777777" w:rsidTr="00F0618C">
        <w:tc>
          <w:tcPr>
            <w:tcW w:w="2093" w:type="dxa"/>
            <w:gridSpan w:val="2"/>
          </w:tcPr>
          <w:p w14:paraId="788C7B78" w14:textId="77777777" w:rsidR="003B6C20" w:rsidRPr="000E38BE" w:rsidRDefault="003B6C20" w:rsidP="00F0618C">
            <w:pPr>
              <w:rPr>
                <w:rFonts w:ascii="Arial" w:hAnsi="Arial" w:cs="Arial"/>
                <w:b/>
              </w:rPr>
            </w:pPr>
            <w:r w:rsidRPr="000E38BE">
              <w:rPr>
                <w:rFonts w:ascii="Arial" w:hAnsi="Arial" w:cs="Arial"/>
                <w:b/>
              </w:rPr>
              <w:t>Chosen Action/Approach</w:t>
            </w:r>
          </w:p>
        </w:tc>
        <w:tc>
          <w:tcPr>
            <w:tcW w:w="5245" w:type="dxa"/>
            <w:gridSpan w:val="2"/>
          </w:tcPr>
          <w:p w14:paraId="4069B357" w14:textId="77777777" w:rsidR="003B6C20" w:rsidRPr="000E38BE" w:rsidRDefault="003B6C20" w:rsidP="00F0618C">
            <w:pPr>
              <w:rPr>
                <w:rFonts w:ascii="Arial" w:hAnsi="Arial" w:cs="Arial"/>
                <w:b/>
              </w:rPr>
            </w:pPr>
            <w:r w:rsidRPr="000E38BE">
              <w:rPr>
                <w:rFonts w:ascii="Arial" w:hAnsi="Arial" w:cs="Arial"/>
                <w:b/>
              </w:rPr>
              <w:t>What is the evidence and rationale for this choice?</w:t>
            </w:r>
            <w:r>
              <w:rPr>
                <w:rFonts w:ascii="Arial" w:hAnsi="Arial" w:cs="Arial"/>
                <w:b/>
              </w:rPr>
              <w:t xml:space="preserve"> (EEF)</w:t>
            </w:r>
          </w:p>
        </w:tc>
        <w:tc>
          <w:tcPr>
            <w:tcW w:w="2126" w:type="dxa"/>
          </w:tcPr>
          <w:p w14:paraId="3211D71D" w14:textId="77777777" w:rsidR="003B6C20" w:rsidRPr="000E38BE" w:rsidRDefault="003B6C20" w:rsidP="00F0618C">
            <w:pPr>
              <w:rPr>
                <w:rFonts w:ascii="Arial" w:hAnsi="Arial" w:cs="Arial"/>
                <w:b/>
              </w:rPr>
            </w:pPr>
            <w:r w:rsidRPr="000E38BE">
              <w:rPr>
                <w:rFonts w:ascii="Arial" w:hAnsi="Arial" w:cs="Arial"/>
                <w:b/>
              </w:rPr>
              <w:t>How will you ensure it is implemented well?</w:t>
            </w:r>
          </w:p>
        </w:tc>
        <w:tc>
          <w:tcPr>
            <w:tcW w:w="1559" w:type="dxa"/>
          </w:tcPr>
          <w:p w14:paraId="71764A73" w14:textId="77777777" w:rsidR="003B6C20" w:rsidRPr="000E38BE" w:rsidRDefault="003B6C20" w:rsidP="00F0618C">
            <w:pPr>
              <w:rPr>
                <w:rFonts w:ascii="Arial" w:hAnsi="Arial" w:cs="Arial"/>
                <w:b/>
              </w:rPr>
            </w:pPr>
            <w:r w:rsidRPr="000E38BE">
              <w:rPr>
                <w:rFonts w:ascii="Arial" w:hAnsi="Arial" w:cs="Arial"/>
                <w:b/>
              </w:rPr>
              <w:t>Specific cost: examples of (see school for full details)</w:t>
            </w:r>
          </w:p>
        </w:tc>
        <w:tc>
          <w:tcPr>
            <w:tcW w:w="1559" w:type="dxa"/>
          </w:tcPr>
          <w:p w14:paraId="62131297" w14:textId="77777777" w:rsidR="003B6C20" w:rsidRPr="000E38BE" w:rsidRDefault="003B6C20" w:rsidP="00F0618C">
            <w:pPr>
              <w:rPr>
                <w:rFonts w:ascii="Arial" w:hAnsi="Arial" w:cs="Arial"/>
                <w:b/>
              </w:rPr>
            </w:pPr>
            <w:r>
              <w:rPr>
                <w:rFonts w:ascii="Arial" w:hAnsi="Arial" w:cs="Arial"/>
                <w:b/>
              </w:rPr>
              <w:t>Jan Review</w:t>
            </w:r>
          </w:p>
        </w:tc>
        <w:tc>
          <w:tcPr>
            <w:tcW w:w="1985" w:type="dxa"/>
            <w:gridSpan w:val="2"/>
          </w:tcPr>
          <w:p w14:paraId="10BD0B97" w14:textId="77777777" w:rsidR="003B6C20" w:rsidRPr="000E38BE" w:rsidRDefault="003B6C20" w:rsidP="00F0618C">
            <w:pPr>
              <w:rPr>
                <w:rFonts w:ascii="Arial" w:hAnsi="Arial" w:cs="Arial"/>
                <w:b/>
              </w:rPr>
            </w:pPr>
            <w:r>
              <w:rPr>
                <w:rFonts w:ascii="Arial" w:hAnsi="Arial" w:cs="Arial"/>
                <w:b/>
              </w:rPr>
              <w:t>July Review</w:t>
            </w:r>
          </w:p>
        </w:tc>
      </w:tr>
      <w:tr w:rsidR="003B6C20" w:rsidRPr="000E38BE" w14:paraId="51C89D8A" w14:textId="77777777" w:rsidTr="00F0618C">
        <w:trPr>
          <w:trHeight w:val="1471"/>
        </w:trPr>
        <w:tc>
          <w:tcPr>
            <w:tcW w:w="2093" w:type="dxa"/>
            <w:gridSpan w:val="2"/>
          </w:tcPr>
          <w:p w14:paraId="22D0B493" w14:textId="77777777" w:rsidR="003B6C20" w:rsidRPr="00510C99" w:rsidRDefault="003B6C20" w:rsidP="00F0618C">
            <w:pPr>
              <w:rPr>
                <w:rFonts w:ascii="Arial" w:hAnsi="Arial" w:cs="Arial"/>
              </w:rPr>
            </w:pPr>
            <w:r w:rsidRPr="000E38BE">
              <w:rPr>
                <w:rFonts w:ascii="Arial" w:hAnsi="Arial" w:cs="Arial"/>
                <w:b/>
              </w:rPr>
              <w:t xml:space="preserve">Quality Teaching for all:  </w:t>
            </w:r>
            <w:r>
              <w:rPr>
                <w:rFonts w:ascii="Arial" w:hAnsi="Arial" w:cs="Arial"/>
              </w:rPr>
              <w:t xml:space="preserve">pathway specific access to apps, resources and websites </w:t>
            </w:r>
          </w:p>
        </w:tc>
        <w:tc>
          <w:tcPr>
            <w:tcW w:w="5245" w:type="dxa"/>
            <w:gridSpan w:val="2"/>
            <w:vMerge w:val="restart"/>
          </w:tcPr>
          <w:p w14:paraId="3BAC35BB" w14:textId="77777777" w:rsidR="003B6C20" w:rsidRDefault="003B6C20" w:rsidP="00F0618C">
            <w:pPr>
              <w:rPr>
                <w:rFonts w:ascii="Arial" w:hAnsi="Arial" w:cs="Arial"/>
              </w:rPr>
            </w:pPr>
            <w:r>
              <w:rPr>
                <w:rFonts w:ascii="Arial" w:hAnsi="Arial" w:cs="Arial"/>
              </w:rPr>
              <w:t xml:space="preserve">The EEF guidance Report ‘Working with parents to support children’s learning’ advocates a joint approach to goal setting and agreeing and implementing specific strategies.  </w:t>
            </w:r>
          </w:p>
          <w:p w14:paraId="589627F7" w14:textId="77777777" w:rsidR="003B6C20" w:rsidRDefault="003B6C20" w:rsidP="00F0618C">
            <w:pPr>
              <w:rPr>
                <w:rFonts w:ascii="Arial" w:hAnsi="Arial" w:cs="Arial"/>
              </w:rPr>
            </w:pPr>
          </w:p>
          <w:p w14:paraId="13881130" w14:textId="77777777" w:rsidR="003B6C20" w:rsidRPr="000E38BE" w:rsidRDefault="003B6C20" w:rsidP="00F0618C">
            <w:pPr>
              <w:rPr>
                <w:rFonts w:ascii="Arial" w:hAnsi="Arial" w:cs="Arial"/>
              </w:rPr>
            </w:pPr>
            <w:r>
              <w:rPr>
                <w:rFonts w:ascii="Arial" w:hAnsi="Arial" w:cs="Arial"/>
              </w:rPr>
              <w:t>This is emphasised by a joint approach in targeting work around ‘catch up’ to ensure that a collaborative approach is used for maximum impact.</w:t>
            </w:r>
          </w:p>
        </w:tc>
        <w:tc>
          <w:tcPr>
            <w:tcW w:w="2126" w:type="dxa"/>
          </w:tcPr>
          <w:p w14:paraId="66082BD6" w14:textId="77777777" w:rsidR="003B6C20" w:rsidRDefault="003B6C20" w:rsidP="00F0618C">
            <w:pPr>
              <w:rPr>
                <w:rFonts w:ascii="Arial" w:hAnsi="Arial" w:cs="Arial"/>
              </w:rPr>
            </w:pPr>
            <w:r>
              <w:rPr>
                <w:rFonts w:ascii="Arial" w:hAnsi="Arial" w:cs="Arial"/>
              </w:rPr>
              <w:t>Remote learning policy and procedure</w:t>
            </w:r>
          </w:p>
          <w:p w14:paraId="6286A2EE" w14:textId="77777777" w:rsidR="003B6C20" w:rsidRDefault="003B6C20" w:rsidP="00F0618C">
            <w:pPr>
              <w:rPr>
                <w:rFonts w:ascii="Arial" w:hAnsi="Arial" w:cs="Arial"/>
              </w:rPr>
            </w:pPr>
          </w:p>
          <w:p w14:paraId="62257DC5" w14:textId="77777777" w:rsidR="003B6C20" w:rsidRPr="000E38BE" w:rsidRDefault="003B6C20" w:rsidP="00F0618C">
            <w:pPr>
              <w:rPr>
                <w:rFonts w:ascii="Arial" w:hAnsi="Arial" w:cs="Arial"/>
              </w:rPr>
            </w:pPr>
            <w:r>
              <w:rPr>
                <w:rFonts w:ascii="Arial" w:hAnsi="Arial" w:cs="Arial"/>
              </w:rPr>
              <w:t>Collaborative work within pathways to ensure information is shared with families and issues are proactively addressed</w:t>
            </w:r>
          </w:p>
        </w:tc>
        <w:tc>
          <w:tcPr>
            <w:tcW w:w="1559" w:type="dxa"/>
          </w:tcPr>
          <w:p w14:paraId="5356CB54" w14:textId="0307473D" w:rsidR="003B6C20" w:rsidRPr="000E38BE" w:rsidRDefault="003B6C20" w:rsidP="00F0618C">
            <w:pPr>
              <w:rPr>
                <w:rFonts w:ascii="Arial" w:hAnsi="Arial" w:cs="Arial"/>
              </w:rPr>
            </w:pPr>
            <w:r>
              <w:rPr>
                <w:rFonts w:ascii="Arial" w:hAnsi="Arial" w:cs="Arial"/>
              </w:rPr>
              <w:t>Utilising resources already on site such as teams, as well as purchasing other things that may be required.</w:t>
            </w:r>
          </w:p>
        </w:tc>
        <w:tc>
          <w:tcPr>
            <w:tcW w:w="1559" w:type="dxa"/>
          </w:tcPr>
          <w:p w14:paraId="43C32A69" w14:textId="77777777" w:rsidR="003B6C20" w:rsidRPr="000E38BE" w:rsidRDefault="003B6C20" w:rsidP="00F0618C">
            <w:pPr>
              <w:rPr>
                <w:rFonts w:ascii="Arial" w:hAnsi="Arial" w:cs="Arial"/>
              </w:rPr>
            </w:pPr>
            <w:r>
              <w:rPr>
                <w:rFonts w:ascii="Arial" w:hAnsi="Arial" w:cs="Arial"/>
              </w:rPr>
              <w:t>Resources and websites highlighted in distance learning</w:t>
            </w:r>
          </w:p>
        </w:tc>
        <w:tc>
          <w:tcPr>
            <w:tcW w:w="1985" w:type="dxa"/>
            <w:gridSpan w:val="2"/>
          </w:tcPr>
          <w:p w14:paraId="313ED044" w14:textId="77777777" w:rsidR="003B6C20" w:rsidRPr="000E38BE" w:rsidRDefault="003B6C20" w:rsidP="00F0618C">
            <w:pPr>
              <w:rPr>
                <w:rFonts w:ascii="Arial" w:hAnsi="Arial" w:cs="Arial"/>
              </w:rPr>
            </w:pPr>
            <w:r>
              <w:rPr>
                <w:rFonts w:ascii="Arial" w:hAnsi="Arial" w:cs="Arial"/>
              </w:rPr>
              <w:t>Pathway specific training completed through pathway sessions – specific software identified in best practice</w:t>
            </w:r>
          </w:p>
        </w:tc>
      </w:tr>
      <w:tr w:rsidR="003B6C20" w:rsidRPr="000E38BE" w14:paraId="3A08C4BC" w14:textId="77777777" w:rsidTr="00F0618C">
        <w:tc>
          <w:tcPr>
            <w:tcW w:w="2093" w:type="dxa"/>
            <w:gridSpan w:val="2"/>
          </w:tcPr>
          <w:p w14:paraId="185092FF" w14:textId="77777777" w:rsidR="003B6C20" w:rsidRPr="00510C99" w:rsidRDefault="003B6C20" w:rsidP="00F0618C">
            <w:pPr>
              <w:rPr>
                <w:rFonts w:ascii="Arial" w:hAnsi="Arial" w:cs="Arial"/>
              </w:rPr>
            </w:pPr>
            <w:r w:rsidRPr="000E38BE">
              <w:rPr>
                <w:rFonts w:ascii="Arial" w:hAnsi="Arial" w:cs="Arial"/>
                <w:b/>
              </w:rPr>
              <w:t>Targeted support:</w:t>
            </w:r>
            <w:r>
              <w:rPr>
                <w:rFonts w:ascii="Arial" w:hAnsi="Arial" w:cs="Arial"/>
                <w:b/>
              </w:rPr>
              <w:t xml:space="preserve"> </w:t>
            </w:r>
            <w:r>
              <w:rPr>
                <w:rFonts w:ascii="Arial" w:hAnsi="Arial" w:cs="Arial"/>
              </w:rPr>
              <w:t>class based or individual access where needed with specific training</w:t>
            </w:r>
          </w:p>
        </w:tc>
        <w:tc>
          <w:tcPr>
            <w:tcW w:w="5245" w:type="dxa"/>
            <w:gridSpan w:val="2"/>
            <w:vMerge/>
          </w:tcPr>
          <w:p w14:paraId="66240EA3" w14:textId="77777777" w:rsidR="003B6C20" w:rsidRPr="000E38BE" w:rsidRDefault="003B6C20" w:rsidP="00F0618C">
            <w:pPr>
              <w:rPr>
                <w:rFonts w:ascii="Arial" w:hAnsi="Arial" w:cs="Arial"/>
              </w:rPr>
            </w:pPr>
          </w:p>
        </w:tc>
        <w:tc>
          <w:tcPr>
            <w:tcW w:w="2126" w:type="dxa"/>
          </w:tcPr>
          <w:p w14:paraId="1052606E" w14:textId="77777777" w:rsidR="003B6C20" w:rsidRPr="000E38BE" w:rsidRDefault="003B6C20" w:rsidP="00F0618C">
            <w:pPr>
              <w:rPr>
                <w:rFonts w:ascii="Arial" w:hAnsi="Arial" w:cs="Arial"/>
              </w:rPr>
            </w:pPr>
            <w:r>
              <w:rPr>
                <w:rFonts w:ascii="Arial" w:hAnsi="Arial" w:cs="Arial"/>
              </w:rPr>
              <w:t>Class specific distance learning review by SLT</w:t>
            </w:r>
          </w:p>
        </w:tc>
        <w:tc>
          <w:tcPr>
            <w:tcW w:w="1559" w:type="dxa"/>
          </w:tcPr>
          <w:p w14:paraId="434A0DF0" w14:textId="5BA33FB1" w:rsidR="003B6C20" w:rsidRPr="000E38BE" w:rsidRDefault="003B6C20" w:rsidP="00F0618C">
            <w:pPr>
              <w:rPr>
                <w:rFonts w:ascii="Arial" w:hAnsi="Arial" w:cs="Arial"/>
              </w:rPr>
            </w:pPr>
            <w:r>
              <w:rPr>
                <w:rFonts w:ascii="Arial" w:hAnsi="Arial" w:cs="Arial"/>
              </w:rPr>
              <w:t>Covered in teachers and SLT Salaries</w:t>
            </w:r>
          </w:p>
        </w:tc>
        <w:tc>
          <w:tcPr>
            <w:tcW w:w="1559" w:type="dxa"/>
          </w:tcPr>
          <w:p w14:paraId="0B058FF3" w14:textId="77777777" w:rsidR="003B6C20" w:rsidRPr="000E38BE" w:rsidRDefault="003B6C20" w:rsidP="00F0618C">
            <w:pPr>
              <w:rPr>
                <w:rFonts w:ascii="Arial" w:hAnsi="Arial" w:cs="Arial"/>
              </w:rPr>
            </w:pPr>
            <w:r>
              <w:rPr>
                <w:rFonts w:ascii="Arial" w:hAnsi="Arial" w:cs="Arial"/>
              </w:rPr>
              <w:t>Work identified through pathway review</w:t>
            </w:r>
          </w:p>
        </w:tc>
        <w:tc>
          <w:tcPr>
            <w:tcW w:w="1985" w:type="dxa"/>
            <w:gridSpan w:val="2"/>
          </w:tcPr>
          <w:p w14:paraId="6F7015FF" w14:textId="77777777" w:rsidR="003B6C20" w:rsidRPr="000E38BE" w:rsidRDefault="003B6C20" w:rsidP="00F0618C">
            <w:pPr>
              <w:rPr>
                <w:rFonts w:ascii="Arial" w:hAnsi="Arial" w:cs="Arial"/>
              </w:rPr>
            </w:pPr>
            <w:r>
              <w:rPr>
                <w:rFonts w:ascii="Arial" w:hAnsi="Arial" w:cs="Arial"/>
              </w:rPr>
              <w:t>Further work to roll out</w:t>
            </w:r>
          </w:p>
        </w:tc>
      </w:tr>
      <w:tr w:rsidR="003B6C20" w:rsidRPr="000E38BE" w14:paraId="122A873F" w14:textId="77777777" w:rsidTr="00F0618C">
        <w:tc>
          <w:tcPr>
            <w:tcW w:w="12866" w:type="dxa"/>
            <w:gridSpan w:val="8"/>
          </w:tcPr>
          <w:p w14:paraId="7D7025C1" w14:textId="77777777" w:rsidR="003B6C20" w:rsidRPr="000E38BE" w:rsidRDefault="003B6C20" w:rsidP="00F0618C">
            <w:pPr>
              <w:jc w:val="right"/>
              <w:rPr>
                <w:rFonts w:ascii="Arial" w:hAnsi="Arial" w:cs="Arial"/>
              </w:rPr>
            </w:pPr>
            <w:r w:rsidRPr="000E38BE">
              <w:rPr>
                <w:rFonts w:ascii="Arial" w:hAnsi="Arial" w:cs="Arial"/>
              </w:rPr>
              <w:t>Total budgeted Cost</w:t>
            </w:r>
          </w:p>
        </w:tc>
        <w:tc>
          <w:tcPr>
            <w:tcW w:w="1701" w:type="dxa"/>
          </w:tcPr>
          <w:p w14:paraId="52654590" w14:textId="27C0A5B8" w:rsidR="003B6C20" w:rsidRPr="000E38BE" w:rsidRDefault="003B6C20" w:rsidP="00F0618C">
            <w:pPr>
              <w:rPr>
                <w:rFonts w:ascii="Arial" w:hAnsi="Arial" w:cs="Arial"/>
              </w:rPr>
            </w:pPr>
            <w:r>
              <w:rPr>
                <w:rFonts w:ascii="Arial" w:hAnsi="Arial" w:cs="Arial"/>
              </w:rPr>
              <w:t>£500</w:t>
            </w:r>
          </w:p>
        </w:tc>
      </w:tr>
    </w:tbl>
    <w:p w14:paraId="04933EE0" w14:textId="77777777" w:rsidR="003B6C20" w:rsidRDefault="003B6C20" w:rsidP="003B6C20"/>
    <w:p w14:paraId="1FDFD9B0" w14:textId="77777777" w:rsidR="003B6C20" w:rsidRDefault="003B6C20" w:rsidP="003B6C20"/>
    <w:p w14:paraId="69AF0542" w14:textId="77777777" w:rsidR="003B6C20" w:rsidRDefault="003B6C20" w:rsidP="003B6C20"/>
    <w:p w14:paraId="7A69AA63" w14:textId="77777777" w:rsidR="003B6C20" w:rsidRDefault="003B6C20" w:rsidP="003B6C20"/>
    <w:p w14:paraId="42BA8A02" w14:textId="77777777" w:rsidR="003B6C20" w:rsidRDefault="003B6C20" w:rsidP="003B6C20"/>
    <w:p w14:paraId="12E2B5C0" w14:textId="77777777" w:rsidR="00EF34B4" w:rsidRDefault="00EF34B4"/>
    <w:sectPr w:rsidR="00EF34B4" w:rsidSect="003B6C2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7ABC"/>
    <w:multiLevelType w:val="hybridMultilevel"/>
    <w:tmpl w:val="B9C66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EF3AB1"/>
    <w:multiLevelType w:val="hybridMultilevel"/>
    <w:tmpl w:val="CB2CE15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27258"/>
    <w:multiLevelType w:val="hybridMultilevel"/>
    <w:tmpl w:val="DDEA0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701B38"/>
    <w:multiLevelType w:val="hybridMultilevel"/>
    <w:tmpl w:val="B5727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D268B8"/>
    <w:multiLevelType w:val="hybridMultilevel"/>
    <w:tmpl w:val="B9627C0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DD11BE"/>
    <w:multiLevelType w:val="hybridMultilevel"/>
    <w:tmpl w:val="AE522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20"/>
    <w:rsid w:val="003B6C20"/>
    <w:rsid w:val="00C30D3D"/>
    <w:rsid w:val="00E52B3D"/>
    <w:rsid w:val="00EF34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4708"/>
  <w15:chartTrackingRefBased/>
  <w15:docId w15:val="{CD054C9D-846F-4DCB-8163-B3AC8FF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6C20"/>
    <w:pPr>
      <w:spacing w:after="200" w:line="276" w:lineRule="auto"/>
      <w:ind w:left="720"/>
      <w:contextualSpacing/>
    </w:pPr>
  </w:style>
  <w:style w:type="character" w:styleId="Hyperlink">
    <w:name w:val="Hyperlink"/>
    <w:basedOn w:val="DefaultParagraphFont"/>
    <w:uiPriority w:val="99"/>
    <w:unhideWhenUsed/>
    <w:rsid w:val="003B6C20"/>
    <w:rPr>
      <w:color w:val="0563C1" w:themeColor="hyperlink"/>
      <w:u w:val="single"/>
    </w:rPr>
  </w:style>
  <w:style w:type="paragraph" w:styleId="NormalWeb">
    <w:name w:val="Normal (Web)"/>
    <w:basedOn w:val="Normal"/>
    <w:uiPriority w:val="99"/>
    <w:unhideWhenUsed/>
    <w:rsid w:val="003B6C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public/files/Publications/Literacy/KS2_Literacy_Guidance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ronavirus-covid-19-catch-up-premium" TargetMode="External"/><Relationship Id="rId5"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Leech</dc:creator>
  <cp:keywords/>
  <dc:description/>
  <cp:lastModifiedBy>Stacey Sawicki</cp:lastModifiedBy>
  <cp:revision>3</cp:revision>
  <dcterms:created xsi:type="dcterms:W3CDTF">2021-10-22T08:15:00Z</dcterms:created>
  <dcterms:modified xsi:type="dcterms:W3CDTF">2022-03-23T13:14:00Z</dcterms:modified>
</cp:coreProperties>
</file>